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82" w:type="pct"/>
        <w:tblLook w:val="04A0" w:firstRow="1" w:lastRow="0" w:firstColumn="1" w:lastColumn="0" w:noHBand="0" w:noVBand="1"/>
      </w:tblPr>
      <w:tblGrid>
        <w:gridCol w:w="1273"/>
        <w:gridCol w:w="9665"/>
      </w:tblGrid>
      <w:tr w:rsidR="00603958" w:rsidRPr="0053131A" w14:paraId="24AB2888" w14:textId="77777777" w:rsidTr="000D5A9B">
        <w:trPr>
          <w:trHeight w:val="925"/>
        </w:trPr>
        <w:tc>
          <w:tcPr>
            <w:tcW w:w="582" w:type="pct"/>
          </w:tcPr>
          <w:p w14:paraId="3D0D6105" w14:textId="77777777" w:rsidR="00603958" w:rsidRPr="0053131A" w:rsidRDefault="00603958" w:rsidP="000D5A9B">
            <w:pPr>
              <w:pStyle w:val="NormalWeb"/>
              <w:spacing w:before="75" w:beforeAutospacing="0" w:after="75" w:afterAutospacing="0"/>
              <w:rPr>
                <w:lang w:val="en-US"/>
              </w:rPr>
            </w:pPr>
            <w:r>
              <w:rPr>
                <w:noProof/>
                <w:lang w:val="en-US" w:eastAsia="en-US"/>
              </w:rPr>
              <w:drawing>
                <wp:inline distT="0" distB="0" distL="0" distR="0" wp14:anchorId="3FD5E3B4" wp14:editId="0B8D53AD">
                  <wp:extent cx="647700" cy="617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pic:spPr>
                      </pic:pic>
                    </a:graphicData>
                  </a:graphic>
                </wp:inline>
              </w:drawing>
            </w:r>
          </w:p>
        </w:tc>
        <w:tc>
          <w:tcPr>
            <w:tcW w:w="4418" w:type="pct"/>
          </w:tcPr>
          <w:p w14:paraId="454FE258" w14:textId="2124C581" w:rsidR="00603958" w:rsidRPr="00603958" w:rsidRDefault="0040448C" w:rsidP="0040448C">
            <w:pPr>
              <w:pStyle w:val="NormalWeb"/>
              <w:tabs>
                <w:tab w:val="left" w:pos="1062"/>
                <w:tab w:val="center" w:pos="4724"/>
              </w:tabs>
              <w:rPr>
                <w:rFonts w:ascii="Cambria" w:hAnsi="Cambria"/>
                <w:b/>
                <w:bCs/>
                <w:color w:val="000080"/>
                <w:sz w:val="22"/>
                <w:szCs w:val="22"/>
                <w:lang w:val="en-US"/>
              </w:rPr>
            </w:pPr>
            <w:r>
              <w:rPr>
                <w:rFonts w:ascii="Cambria" w:hAnsi="Cambria"/>
                <w:b/>
                <w:bCs/>
                <w:color w:val="000080"/>
                <w:sz w:val="22"/>
                <w:szCs w:val="22"/>
                <w:lang w:val="en-US"/>
              </w:rPr>
              <w:tab/>
            </w:r>
            <w:bookmarkStart w:id="0" w:name="_GoBack"/>
            <w:bookmarkEnd w:id="0"/>
            <w:r>
              <w:rPr>
                <w:rFonts w:ascii="Cambria" w:hAnsi="Cambria"/>
                <w:b/>
                <w:bCs/>
                <w:color w:val="000080"/>
                <w:sz w:val="22"/>
                <w:szCs w:val="22"/>
                <w:lang w:val="en-US"/>
              </w:rPr>
              <w:tab/>
            </w:r>
            <w:r w:rsidR="00603958" w:rsidRPr="00603958">
              <w:rPr>
                <w:rFonts w:ascii="Cambria" w:hAnsi="Cambria"/>
                <w:b/>
                <w:bCs/>
                <w:color w:val="000080"/>
                <w:sz w:val="22"/>
                <w:szCs w:val="22"/>
                <w:lang w:val="en-US"/>
              </w:rPr>
              <w:t xml:space="preserve">PROTOCOL  for  </w:t>
            </w:r>
            <w:r w:rsidR="00916973">
              <w:rPr>
                <w:rFonts w:ascii="Cambria" w:hAnsi="Cambria"/>
                <w:b/>
                <w:bCs/>
                <w:color w:val="000080"/>
                <w:sz w:val="22"/>
                <w:szCs w:val="22"/>
                <w:lang w:val="en-US"/>
              </w:rPr>
              <w:t xml:space="preserve">redaction of  </w:t>
            </w:r>
            <w:r w:rsidR="00603958" w:rsidRPr="00603958">
              <w:rPr>
                <w:rFonts w:ascii="Cambria" w:hAnsi="Cambria"/>
                <w:b/>
                <w:bCs/>
                <w:color w:val="000080"/>
                <w:sz w:val="22"/>
                <w:szCs w:val="22"/>
                <w:lang w:val="en-US"/>
              </w:rPr>
              <w:t>PROF</w:t>
            </w:r>
            <w:r w:rsidR="00603958">
              <w:rPr>
                <w:rFonts w:ascii="Cambria" w:hAnsi="Cambria"/>
                <w:b/>
                <w:bCs/>
                <w:color w:val="000080"/>
                <w:sz w:val="22"/>
                <w:szCs w:val="22"/>
                <w:lang w:val="en-US"/>
              </w:rPr>
              <w:t xml:space="preserve">ILES   of  study case's     </w:t>
            </w:r>
            <w:r w:rsidR="00603958">
              <w:rPr>
                <w:rFonts w:ascii="Cambria" w:hAnsi="Cambria"/>
                <w:b/>
                <w:bCs/>
                <w:color w:val="000080"/>
                <w:sz w:val="22"/>
                <w:szCs w:val="22"/>
                <w:lang w:val="en-US"/>
              </w:rPr>
              <w:br/>
            </w:r>
            <w:r w:rsidR="00603958" w:rsidRPr="00EC7F1F">
              <w:rPr>
                <w:rFonts w:ascii="Cambria" w:hAnsi="Cambria"/>
                <w:b/>
                <w:bCs/>
                <w:color w:val="000080"/>
                <w:spacing w:val="20"/>
                <w:sz w:val="22"/>
                <w:szCs w:val="22"/>
                <w:lang w:val="en-US"/>
              </w:rPr>
              <w:t xml:space="preserve">for  D-&amp;-WB workshops </w:t>
            </w:r>
            <w:r w:rsidR="00916973" w:rsidRPr="00EC7F1F">
              <w:rPr>
                <w:rFonts w:ascii="Cambria" w:hAnsi="Cambria"/>
                <w:b/>
                <w:bCs/>
                <w:color w:val="000080"/>
                <w:spacing w:val="20"/>
                <w:sz w:val="22"/>
                <w:szCs w:val="22"/>
                <w:lang w:val="en-US"/>
              </w:rPr>
              <w:t xml:space="preserve">inter-vision &amp; </w:t>
            </w:r>
            <w:r w:rsidR="00603958" w:rsidRPr="00EC7F1F">
              <w:rPr>
                <w:rFonts w:ascii="Cambria" w:hAnsi="Cambria"/>
                <w:b/>
                <w:bCs/>
                <w:color w:val="000080"/>
                <w:spacing w:val="20"/>
                <w:sz w:val="22"/>
                <w:szCs w:val="22"/>
                <w:lang w:val="en-US"/>
              </w:rPr>
              <w:t>evaluation</w:t>
            </w:r>
            <w:r w:rsidR="00603958">
              <w:rPr>
                <w:rFonts w:ascii="Cambria" w:hAnsi="Cambria"/>
                <w:b/>
                <w:bCs/>
                <w:color w:val="000080"/>
                <w:sz w:val="22"/>
                <w:szCs w:val="22"/>
                <w:lang w:val="en-US"/>
              </w:rPr>
              <w:t xml:space="preserve">  </w:t>
            </w:r>
            <w:r w:rsidR="00603958">
              <w:rPr>
                <w:rFonts w:ascii="Cambria" w:hAnsi="Cambria"/>
                <w:b/>
                <w:bCs/>
                <w:color w:val="000080"/>
                <w:sz w:val="22"/>
                <w:szCs w:val="22"/>
                <w:lang w:val="en-US"/>
              </w:rPr>
              <w:br/>
            </w:r>
            <w:r w:rsidR="00603958" w:rsidRPr="00603958">
              <w:rPr>
                <w:rFonts w:ascii="Cambria" w:hAnsi="Cambria"/>
                <w:b/>
                <w:bCs/>
                <w:color w:val="000080"/>
                <w:sz w:val="22"/>
                <w:szCs w:val="22"/>
                <w:lang w:val="en-US"/>
              </w:rPr>
              <w:t>about :  background - health - intervention - network - proposals</w:t>
            </w:r>
            <w:r w:rsidR="00603958" w:rsidRPr="007C6FC6">
              <w:rPr>
                <w:rFonts w:ascii="Cambria" w:hAnsi="Cambria"/>
                <w:b/>
                <w:bCs/>
                <w:color w:val="000080"/>
                <w:sz w:val="22"/>
                <w:szCs w:val="22"/>
                <w:lang w:val="en-US"/>
              </w:rPr>
              <w:t xml:space="preserve"> </w:t>
            </w:r>
            <w:r w:rsidR="00603958">
              <w:rPr>
                <w:rFonts w:ascii="Cambria" w:hAnsi="Cambria"/>
                <w:bCs/>
                <w:color w:val="1F497D"/>
                <w:sz w:val="20"/>
                <w:szCs w:val="20"/>
                <w:shd w:val="clear" w:color="auto" w:fill="FFFFFF"/>
                <w:lang w:val="en"/>
              </w:rPr>
              <w:br/>
            </w:r>
            <w:r w:rsidR="00603958" w:rsidRPr="007C6FC6">
              <w:rPr>
                <w:rFonts w:ascii="Cambria" w:hAnsi="Cambria"/>
                <w:bCs/>
                <w:color w:val="1F497D"/>
                <w:sz w:val="20"/>
                <w:szCs w:val="20"/>
                <w:shd w:val="clear" w:color="auto" w:fill="FFFFFF"/>
                <w:lang w:val="en"/>
              </w:rPr>
              <w:t>When the solution of complex situations seems impossible</w:t>
            </w:r>
            <w:r w:rsidR="00603958" w:rsidRPr="007C6FC6">
              <w:rPr>
                <w:rFonts w:ascii="Cambria" w:hAnsi="Cambria"/>
                <w:bCs/>
                <w:i/>
                <w:iCs/>
                <w:color w:val="1F497D"/>
                <w:sz w:val="20"/>
                <w:szCs w:val="20"/>
                <w:shd w:val="clear" w:color="auto" w:fill="FFFFFF"/>
                <w:lang w:val="en"/>
              </w:rPr>
              <w:t xml:space="preserve">:   how to listen  for a deepest  understanding ?    </w:t>
            </w:r>
            <w:r w:rsidR="00603958" w:rsidRPr="007C6FC6">
              <w:rPr>
                <w:rFonts w:ascii="Cambria" w:hAnsi="Cambria"/>
                <w:bCs/>
                <w:i/>
                <w:iCs/>
                <w:color w:val="1F497D"/>
                <w:sz w:val="20"/>
                <w:szCs w:val="20"/>
                <w:shd w:val="clear" w:color="auto" w:fill="FFFFFF"/>
                <w:lang w:val="en"/>
              </w:rPr>
              <w:br/>
            </w:r>
            <w:r w:rsidR="00603958" w:rsidRPr="007C6FC6">
              <w:rPr>
                <w:rFonts w:ascii="Cambria" w:hAnsi="Cambria"/>
                <w:bCs/>
                <w:color w:val="1F497D"/>
                <w:sz w:val="20"/>
                <w:szCs w:val="20"/>
                <w:shd w:val="clear" w:color="auto" w:fill="FFFFFF"/>
                <w:lang w:val="en"/>
              </w:rPr>
              <w:t>When the body speaks through his silence and his wounds:   </w:t>
            </w:r>
            <w:r w:rsidR="00603958" w:rsidRPr="007C6FC6">
              <w:rPr>
                <w:rFonts w:ascii="Cambria" w:hAnsi="Cambria"/>
                <w:bCs/>
                <w:i/>
                <w:iCs/>
                <w:color w:val="1F497D"/>
                <w:sz w:val="20"/>
                <w:szCs w:val="20"/>
                <w:shd w:val="clear" w:color="auto" w:fill="FFFFFF"/>
                <w:lang w:val="en"/>
              </w:rPr>
              <w:t>who will listen and hear before intervening</w:t>
            </w:r>
          </w:p>
        </w:tc>
      </w:tr>
      <w:tr w:rsidR="00603958" w:rsidRPr="0053131A" w14:paraId="5F688C83" w14:textId="77777777" w:rsidTr="000D5A9B">
        <w:tc>
          <w:tcPr>
            <w:tcW w:w="5000" w:type="pct"/>
            <w:gridSpan w:val="2"/>
            <w:tcBorders>
              <w:bottom w:val="single" w:sz="4" w:space="0" w:color="auto"/>
            </w:tcBorders>
            <w:hideMark/>
          </w:tcPr>
          <w:p w14:paraId="553EA5B9" w14:textId="77777777" w:rsidR="00603958" w:rsidRPr="00835605" w:rsidRDefault="00603958" w:rsidP="000D5A9B">
            <w:pPr>
              <w:pStyle w:val="NormalWeb"/>
              <w:spacing w:before="120" w:beforeAutospacing="0" w:after="240" w:afterAutospacing="0"/>
              <w:rPr>
                <w:i/>
                <w:color w:val="FF0000"/>
                <w:lang w:val="en-US"/>
              </w:rPr>
            </w:pPr>
            <w:r w:rsidRPr="00835605">
              <w:rPr>
                <w:rFonts w:ascii="Cambria" w:hAnsi="Cambria"/>
                <w:b/>
                <w:bCs/>
                <w:i/>
                <w:iCs/>
                <w:color w:val="FF0000"/>
                <w:sz w:val="18"/>
                <w:szCs w:val="18"/>
                <w:shd w:val="clear" w:color="auto" w:fill="FFFFFF"/>
                <w:lang w:val="en"/>
              </w:rPr>
              <w:t xml:space="preserve">N.B.    The PROFILE more than a PHOTO  is  a  RADIOGRAPHY  which will facilitate  the comprehension of the inter - action </w:t>
            </w:r>
            <w:r w:rsidRPr="00835605">
              <w:rPr>
                <w:rFonts w:ascii="Cambria" w:hAnsi="Cambria"/>
                <w:b/>
                <w:bCs/>
                <w:i/>
                <w:iCs/>
                <w:color w:val="FF0000"/>
                <w:sz w:val="18"/>
                <w:szCs w:val="18"/>
                <w:shd w:val="clear" w:color="auto" w:fill="FFFFFF"/>
                <w:lang w:val="en"/>
              </w:rPr>
              <w:br/>
              <w:t xml:space="preserve">and  the causes.      </w:t>
            </w:r>
            <w:r w:rsidRPr="00835605">
              <w:rPr>
                <w:rFonts w:ascii="Cambria" w:hAnsi="Cambria"/>
                <w:b/>
                <w:bCs/>
                <w:i/>
                <w:iCs/>
                <w:color w:val="FF0000"/>
                <w:sz w:val="18"/>
                <w:szCs w:val="18"/>
                <w:u w:val="single"/>
                <w:shd w:val="clear" w:color="auto" w:fill="FFFFFF"/>
                <w:lang w:val="en"/>
              </w:rPr>
              <w:t>NOT MORE than 2 pages.</w:t>
            </w:r>
            <w:r w:rsidRPr="00835605">
              <w:rPr>
                <w:rFonts w:ascii="Cambria" w:hAnsi="Cambria"/>
                <w:b/>
                <w:bCs/>
                <w:i/>
                <w:iCs/>
                <w:color w:val="FF0000"/>
                <w:sz w:val="18"/>
                <w:szCs w:val="18"/>
                <w:shd w:val="clear" w:color="auto" w:fill="FFFFFF"/>
                <w:lang w:val="en"/>
              </w:rPr>
              <w:t xml:space="preserve">        Attention please PROTECT PRIVACY OF EACH ONE          </w:t>
            </w:r>
          </w:p>
        </w:tc>
      </w:tr>
      <w:tr w:rsidR="00603958" w14:paraId="26480131" w14:textId="77777777" w:rsidTr="000D5A9B">
        <w:trPr>
          <w:trHeight w:val="1029"/>
        </w:trPr>
        <w:tc>
          <w:tcPr>
            <w:tcW w:w="5000" w:type="pct"/>
            <w:gridSpan w:val="2"/>
            <w:tcBorders>
              <w:bottom w:val="nil"/>
            </w:tcBorders>
          </w:tcPr>
          <w:p w14:paraId="48E3636B" w14:textId="77777777" w:rsidR="00603958" w:rsidRDefault="00603958" w:rsidP="00603958">
            <w:pPr>
              <w:pStyle w:val="ListParagraph"/>
              <w:numPr>
                <w:ilvl w:val="0"/>
                <w:numId w:val="18"/>
              </w:numPr>
              <w:spacing w:before="120" w:after="120"/>
              <w:ind w:left="357" w:right="777" w:hanging="357"/>
              <w:contextualSpacing w:val="0"/>
              <w:rPr>
                <w:rFonts w:ascii="Cambria" w:hAnsi="Cambria"/>
                <w:color w:val="003366"/>
                <w:sz w:val="18"/>
                <w:szCs w:val="18"/>
                <w:lang w:val="en-GB"/>
              </w:rPr>
            </w:pPr>
            <w:r w:rsidRPr="005B08AA">
              <w:rPr>
                <w:rFonts w:ascii="Cambria" w:hAnsi="Cambria"/>
                <w:b/>
                <w:bCs/>
                <w:color w:val="003366"/>
                <w:sz w:val="18"/>
                <w:szCs w:val="18"/>
                <w:lang w:val="en-GB"/>
              </w:rPr>
              <w:t xml:space="preserve">BACKGROUND and environment / </w:t>
            </w:r>
            <w:proofErr w:type="gramStart"/>
            <w:r w:rsidRPr="005B08AA">
              <w:rPr>
                <w:rFonts w:ascii="Cambria" w:hAnsi="Cambria"/>
                <w:b/>
                <w:bCs/>
                <w:color w:val="003366"/>
                <w:sz w:val="18"/>
                <w:szCs w:val="18"/>
                <w:lang w:val="en-GB"/>
              </w:rPr>
              <w:t>context  of</w:t>
            </w:r>
            <w:proofErr w:type="gramEnd"/>
            <w:r w:rsidRPr="005B08AA">
              <w:rPr>
                <w:rFonts w:ascii="Cambria" w:hAnsi="Cambria"/>
                <w:b/>
                <w:bCs/>
                <w:color w:val="003366"/>
                <w:sz w:val="18"/>
                <w:szCs w:val="18"/>
                <w:lang w:val="en-GB"/>
              </w:rPr>
              <w:t xml:space="preserve"> </w:t>
            </w:r>
            <w:r w:rsidRPr="005B08AA">
              <w:rPr>
                <w:rFonts w:ascii="Cambria" w:hAnsi="Cambria"/>
                <w:color w:val="003366"/>
                <w:sz w:val="18"/>
                <w:szCs w:val="18"/>
                <w:lang w:val="en-GB"/>
              </w:rPr>
              <w:t> profile of the person in relation to : the condition of ‘</w:t>
            </w:r>
            <w:r w:rsidRPr="005B08AA">
              <w:rPr>
                <w:rFonts w:ascii="Cambria" w:hAnsi="Cambria"/>
                <w:b/>
                <w:bCs/>
                <w:i/>
                <w:iCs/>
                <w:color w:val="003366"/>
                <w:sz w:val="18"/>
                <w:szCs w:val="18"/>
                <w:lang w:val="en-GB"/>
              </w:rPr>
              <w:t>dignity’ and 'health</w:t>
            </w:r>
            <w:r w:rsidRPr="005B08AA">
              <w:rPr>
                <w:rFonts w:ascii="Cambria" w:hAnsi="Cambria"/>
                <w:color w:val="003366"/>
                <w:sz w:val="18"/>
                <w:szCs w:val="18"/>
                <w:lang w:val="en-GB"/>
              </w:rPr>
              <w:t xml:space="preserve">' in which these people live.   What kind of interrelation between these dimensions:  </w:t>
            </w:r>
            <w:r w:rsidRPr="005B08AA">
              <w:rPr>
                <w:rFonts w:ascii="Cambria" w:hAnsi="Cambria"/>
                <w:b/>
                <w:bCs/>
                <w:color w:val="003366"/>
                <w:sz w:val="18"/>
                <w:szCs w:val="18"/>
                <w:u w:val="single"/>
                <w:lang w:val="en-GB"/>
              </w:rPr>
              <w:br/>
            </w:r>
            <w:r w:rsidRPr="005B08AA">
              <w:rPr>
                <w:rFonts w:ascii="Cambria" w:hAnsi="Cambria"/>
                <w:b/>
                <w:bCs/>
                <w:color w:val="003366"/>
                <w:sz w:val="18"/>
                <w:szCs w:val="18"/>
                <w:lang w:val="en-GB"/>
              </w:rPr>
              <w:t xml:space="preserve">-   </w:t>
            </w:r>
            <w:r w:rsidRPr="005B08AA">
              <w:rPr>
                <w:rFonts w:ascii="Cambria" w:hAnsi="Cambria"/>
                <w:b/>
                <w:bCs/>
                <w:color w:val="003366"/>
                <w:sz w:val="18"/>
                <w:szCs w:val="18"/>
                <w:u w:val="single"/>
                <w:lang w:val="en-GB"/>
              </w:rPr>
              <w:t>time</w:t>
            </w:r>
            <w:r w:rsidRPr="005B08AA">
              <w:rPr>
                <w:rFonts w:ascii="Cambria" w:hAnsi="Cambria"/>
                <w:color w:val="003366"/>
                <w:sz w:val="18"/>
                <w:szCs w:val="18"/>
                <w:lang w:val="en-GB"/>
              </w:rPr>
              <w:t xml:space="preserve">, in relation to the chronic situation; </w:t>
            </w:r>
            <w:r w:rsidRPr="005B08AA">
              <w:rPr>
                <w:rFonts w:ascii="Cambria" w:hAnsi="Cambria"/>
                <w:b/>
                <w:bCs/>
                <w:color w:val="003366"/>
                <w:sz w:val="18"/>
                <w:szCs w:val="18"/>
                <w:u w:val="single"/>
                <w:lang w:val="en-GB"/>
              </w:rPr>
              <w:br/>
            </w:r>
            <w:r w:rsidRPr="005B08AA">
              <w:rPr>
                <w:rFonts w:ascii="Cambria" w:hAnsi="Cambria"/>
                <w:b/>
                <w:bCs/>
                <w:color w:val="003366"/>
                <w:sz w:val="18"/>
                <w:szCs w:val="18"/>
                <w:lang w:val="en-GB"/>
              </w:rPr>
              <w:t xml:space="preserve">-   </w:t>
            </w:r>
            <w:r w:rsidRPr="005B08AA">
              <w:rPr>
                <w:rFonts w:ascii="Cambria" w:hAnsi="Cambria"/>
                <w:b/>
                <w:bCs/>
                <w:color w:val="003366"/>
                <w:sz w:val="18"/>
                <w:szCs w:val="18"/>
                <w:u w:val="single"/>
                <w:lang w:val="en-GB"/>
              </w:rPr>
              <w:t>abandonment</w:t>
            </w:r>
            <w:r w:rsidRPr="005B08AA">
              <w:rPr>
                <w:rFonts w:ascii="Cambria" w:hAnsi="Cambria"/>
                <w:color w:val="003366"/>
                <w:sz w:val="18"/>
                <w:szCs w:val="18"/>
                <w:lang w:val="en-GB"/>
              </w:rPr>
              <w:t xml:space="preserve">, in relation to the breakdown of any relationship and link; </w:t>
            </w:r>
            <w:r w:rsidRPr="005B08AA">
              <w:rPr>
                <w:rFonts w:ascii="Cambria" w:hAnsi="Cambria"/>
                <w:b/>
                <w:bCs/>
                <w:color w:val="003366"/>
                <w:sz w:val="18"/>
                <w:szCs w:val="18"/>
                <w:u w:val="single"/>
                <w:lang w:val="en-GB"/>
              </w:rPr>
              <w:br/>
            </w:r>
            <w:r w:rsidRPr="005B08AA">
              <w:rPr>
                <w:rFonts w:ascii="Cambria" w:hAnsi="Cambria"/>
                <w:b/>
                <w:bCs/>
                <w:color w:val="003366"/>
                <w:sz w:val="18"/>
                <w:szCs w:val="18"/>
                <w:lang w:val="en-GB"/>
              </w:rPr>
              <w:t xml:space="preserve">-   </w:t>
            </w:r>
            <w:r w:rsidRPr="005B08AA">
              <w:rPr>
                <w:rFonts w:ascii="Cambria" w:hAnsi="Cambria"/>
                <w:b/>
                <w:bCs/>
                <w:color w:val="003366"/>
                <w:sz w:val="18"/>
                <w:szCs w:val="18"/>
                <w:u w:val="single"/>
                <w:lang w:val="en-GB"/>
              </w:rPr>
              <w:t>refusal</w:t>
            </w:r>
            <w:r w:rsidRPr="005B08AA">
              <w:rPr>
                <w:rFonts w:ascii="Cambria" w:hAnsi="Cambria"/>
                <w:color w:val="003366"/>
                <w:sz w:val="18"/>
                <w:szCs w:val="18"/>
                <w:lang w:val="en-GB"/>
              </w:rPr>
              <w:t xml:space="preserve"> , in relation to any institutional offer </w:t>
            </w:r>
            <w:r>
              <w:rPr>
                <w:rFonts w:ascii="Cambria" w:hAnsi="Cambria"/>
                <w:color w:val="003366"/>
                <w:sz w:val="18"/>
                <w:szCs w:val="18"/>
                <w:lang w:val="en-GB"/>
              </w:rPr>
              <w:t>of care and assistance services</w:t>
            </w:r>
          </w:p>
          <w:p w14:paraId="5669D3F1" w14:textId="77777777" w:rsidR="004A1D21" w:rsidRPr="00EE0A4F" w:rsidRDefault="004A1D21" w:rsidP="004A1D21">
            <w:pPr>
              <w:spacing w:before="120" w:after="120"/>
              <w:ind w:right="777"/>
              <w:rPr>
                <w:rFonts w:ascii="Cambria" w:hAnsi="Cambria"/>
                <w:color w:val="003366"/>
                <w:sz w:val="18"/>
                <w:szCs w:val="18"/>
                <w:lang w:val="en-GB"/>
              </w:rPr>
            </w:pPr>
            <w:r>
              <w:rPr>
                <w:sz w:val="20"/>
                <w:szCs w:val="20"/>
              </w:rPr>
              <w:t>Mary is 36 years old and is a member of the travelling community. She has been in and out of homelessness for almost 16 years due to family breakdown and addiction. Mary has 7 siblings, 6 of them are also homeless and in addiction. She has 3 children who are all in foster care. 2 of the children were with her while she experienced homelessness. When her children were taken in to care she fell deeper in to addiction. She began accessing emergency homeless accommodation and sleeping rough as she could not maintain a house. She feels let down by the county council as she states she was treated unfairly when houses were taken from her. She feels tricked by the social workers who she says conned her in to giving up her children. She finds it difficult to trust professionals and struggles to move on from the past. Mary lives with her partner in Dublin city. This is not where she is originally from and she hates living there, she also feels that she was tricked in to moving there by her previous support worker. Mary is diagnosed with depression and this presents itself as severe highs and lows. Her current living situation has a detrimental effect on her depression and mental health. Mary is an ex heroin user. She is on methadone and abuses street tablets (</w:t>
            </w:r>
            <w:proofErr w:type="spellStart"/>
            <w:r>
              <w:rPr>
                <w:sz w:val="20"/>
                <w:szCs w:val="20"/>
              </w:rPr>
              <w:t>benzodiazapines</w:t>
            </w:r>
            <w:proofErr w:type="spellEnd"/>
            <w:r>
              <w:rPr>
                <w:sz w:val="20"/>
                <w:szCs w:val="20"/>
              </w:rPr>
              <w:t>).</w:t>
            </w:r>
          </w:p>
          <w:p w14:paraId="34F496C0" w14:textId="77777777" w:rsidR="00603958" w:rsidRPr="00EE0A4F" w:rsidRDefault="00603958" w:rsidP="000D5A9B">
            <w:pPr>
              <w:spacing w:before="120" w:after="120"/>
              <w:ind w:right="777"/>
              <w:rPr>
                <w:rFonts w:ascii="Cambria" w:hAnsi="Cambria"/>
                <w:color w:val="003366"/>
                <w:sz w:val="18"/>
                <w:szCs w:val="18"/>
                <w:lang w:val="en-GB"/>
              </w:rPr>
            </w:pPr>
          </w:p>
        </w:tc>
      </w:tr>
      <w:tr w:rsidR="00603958" w14:paraId="66B67EDE" w14:textId="77777777" w:rsidTr="000D5A9B">
        <w:tc>
          <w:tcPr>
            <w:tcW w:w="5000" w:type="pct"/>
            <w:gridSpan w:val="2"/>
            <w:tcBorders>
              <w:top w:val="nil"/>
              <w:bottom w:val="single" w:sz="4" w:space="0" w:color="auto"/>
            </w:tcBorders>
          </w:tcPr>
          <w:p w14:paraId="33628C8B" w14:textId="77777777" w:rsidR="00603958" w:rsidRPr="005A4EC4" w:rsidRDefault="00603958" w:rsidP="000D5A9B">
            <w:pPr>
              <w:spacing w:before="60"/>
              <w:rPr>
                <w:sz w:val="20"/>
                <w:szCs w:val="20"/>
              </w:rPr>
            </w:pPr>
          </w:p>
        </w:tc>
      </w:tr>
      <w:tr w:rsidR="00603958" w14:paraId="3B5D5F20" w14:textId="77777777" w:rsidTr="000D5A9B">
        <w:tc>
          <w:tcPr>
            <w:tcW w:w="5000" w:type="pct"/>
            <w:gridSpan w:val="2"/>
            <w:tcBorders>
              <w:bottom w:val="nil"/>
            </w:tcBorders>
          </w:tcPr>
          <w:p w14:paraId="022E0AB4" w14:textId="77777777" w:rsidR="00603958" w:rsidRPr="00EE0A4F" w:rsidRDefault="00603958" w:rsidP="00603958">
            <w:pPr>
              <w:pStyle w:val="ListParagraph"/>
              <w:numPr>
                <w:ilvl w:val="0"/>
                <w:numId w:val="18"/>
              </w:numPr>
              <w:spacing w:before="120" w:after="120"/>
              <w:ind w:left="357" w:hanging="357"/>
              <w:contextualSpacing w:val="0"/>
              <w:rPr>
                <w:rFonts w:ascii="Cambria" w:hAnsi="Cambria"/>
                <w:color w:val="1F497D"/>
                <w:sz w:val="18"/>
                <w:szCs w:val="18"/>
                <w:shd w:val="clear" w:color="auto" w:fill="FFFFFF"/>
                <w:lang w:val="en-GB"/>
              </w:rPr>
            </w:pPr>
            <w:r w:rsidRPr="005B08AA">
              <w:rPr>
                <w:rFonts w:ascii="Cambria" w:hAnsi="Cambria"/>
                <w:b/>
                <w:bCs/>
                <w:color w:val="003366"/>
                <w:sz w:val="18"/>
                <w:szCs w:val="18"/>
                <w:lang w:val="en-GB"/>
              </w:rPr>
              <w:t>HEALTH:  physical  and  psychic conditions.</w:t>
            </w:r>
            <w:r w:rsidRPr="005B08AA">
              <w:rPr>
                <w:rFonts w:ascii="Cambria" w:hAnsi="Cambria"/>
                <w:b/>
                <w:bCs/>
                <w:color w:val="003366"/>
                <w:sz w:val="18"/>
                <w:szCs w:val="18"/>
                <w:lang w:val="en-GB"/>
              </w:rPr>
              <w:br/>
            </w:r>
            <w:r w:rsidRPr="005B08AA">
              <w:rPr>
                <w:rFonts w:ascii="Cambria" w:hAnsi="Cambria"/>
                <w:color w:val="1F497D"/>
                <w:sz w:val="18"/>
                <w:szCs w:val="18"/>
                <w:shd w:val="clear" w:color="auto" w:fill="FFFFFF"/>
                <w:lang w:val="en-GB"/>
              </w:rPr>
              <w:t xml:space="preserve">All additional information on the health situation,  information on hypothetic or declared diagnoses  including: </w:t>
            </w:r>
            <w:r w:rsidRPr="005B08AA">
              <w:rPr>
                <w:rFonts w:ascii="Cambria" w:hAnsi="Cambria"/>
                <w:color w:val="1F497D"/>
                <w:sz w:val="18"/>
                <w:szCs w:val="18"/>
                <w:shd w:val="clear" w:color="auto" w:fill="FFFFFF"/>
                <w:lang w:val="en-GB"/>
              </w:rPr>
              <w:br/>
              <w:t xml:space="preserve">-  interaction between mental and physical condition;  </w:t>
            </w:r>
            <w:r w:rsidRPr="005B08AA">
              <w:rPr>
                <w:rFonts w:ascii="Cambria" w:hAnsi="Cambria"/>
                <w:color w:val="1F497D"/>
                <w:sz w:val="18"/>
                <w:szCs w:val="18"/>
                <w:shd w:val="clear" w:color="auto" w:fill="FFFFFF"/>
                <w:lang w:val="en-GB"/>
              </w:rPr>
              <w:br/>
              <w:t xml:space="preserve">-  influence of the health condition on the lifestyle of a person; </w:t>
            </w:r>
            <w:r w:rsidRPr="005B08AA">
              <w:rPr>
                <w:rFonts w:ascii="Cambria" w:hAnsi="Cambria"/>
                <w:color w:val="1F497D"/>
                <w:sz w:val="18"/>
                <w:szCs w:val="18"/>
                <w:shd w:val="clear" w:color="auto" w:fill="FFFFFF"/>
                <w:lang w:val="en-GB"/>
              </w:rPr>
              <w:br/>
              <w:t xml:space="preserve">-  history of interruptions and resumptions of medical services provided to the person, </w:t>
            </w:r>
            <w:r w:rsidRPr="005B08AA">
              <w:rPr>
                <w:rFonts w:ascii="Cambria" w:hAnsi="Cambria"/>
                <w:color w:val="1F497D"/>
                <w:sz w:val="18"/>
                <w:szCs w:val="18"/>
                <w:shd w:val="clear" w:color="auto" w:fill="FFFFFF"/>
                <w:lang w:val="en-GB"/>
              </w:rPr>
              <w:br/>
              <w:t xml:space="preserve">-  orientation and opinions  of the medical  players  in respect to the person;  </w:t>
            </w:r>
            <w:r w:rsidRPr="005B08AA">
              <w:rPr>
                <w:rFonts w:ascii="Cambria" w:hAnsi="Cambria"/>
                <w:color w:val="1F497D"/>
                <w:sz w:val="18"/>
                <w:szCs w:val="18"/>
                <w:shd w:val="clear" w:color="auto" w:fill="FFFFFF"/>
                <w:lang w:val="en-GB"/>
              </w:rPr>
              <w:br/>
              <w:t xml:space="preserve">-  interdependence of psychosocial distress in cases where two people of the </w:t>
            </w:r>
            <w:r>
              <w:rPr>
                <w:rFonts w:ascii="Cambria" w:hAnsi="Cambria"/>
                <w:color w:val="1F497D"/>
                <w:sz w:val="18"/>
                <w:szCs w:val="18"/>
                <w:shd w:val="clear" w:color="auto" w:fill="FFFFFF"/>
                <w:lang w:val="en-GB"/>
              </w:rPr>
              <w:t>same family circle are involved</w:t>
            </w:r>
          </w:p>
        </w:tc>
      </w:tr>
      <w:tr w:rsidR="00603958" w14:paraId="0C13E798" w14:textId="77777777" w:rsidTr="000D5A9B">
        <w:tc>
          <w:tcPr>
            <w:tcW w:w="5000" w:type="pct"/>
            <w:gridSpan w:val="2"/>
            <w:tcBorders>
              <w:top w:val="nil"/>
              <w:bottom w:val="single" w:sz="4" w:space="0" w:color="auto"/>
            </w:tcBorders>
          </w:tcPr>
          <w:p w14:paraId="08173043" w14:textId="77777777" w:rsidR="00603958" w:rsidRDefault="004A1D21" w:rsidP="000D5A9B">
            <w:pPr>
              <w:spacing w:before="60"/>
              <w:rPr>
                <w:sz w:val="20"/>
                <w:szCs w:val="20"/>
              </w:rPr>
            </w:pPr>
            <w:r>
              <w:rPr>
                <w:sz w:val="20"/>
                <w:szCs w:val="20"/>
              </w:rPr>
              <w:t>Mary is diagnosed with depression and is on medication for this. No other health concerns.</w:t>
            </w:r>
          </w:p>
          <w:p w14:paraId="7CA33874" w14:textId="77777777" w:rsidR="004A1D21" w:rsidRDefault="004A1D21" w:rsidP="000D5A9B">
            <w:pPr>
              <w:spacing w:before="60"/>
              <w:rPr>
                <w:sz w:val="20"/>
                <w:szCs w:val="20"/>
              </w:rPr>
            </w:pPr>
            <w:r>
              <w:rPr>
                <w:sz w:val="20"/>
                <w:szCs w:val="20"/>
              </w:rPr>
              <w:t>Mary’s depression influences her lifestyle by her becoming withdrawn and/or very heightened and aggressive. Mary will have extreme verbal anger outbursts but will then shut down and disengage from support. This is very draining for Mary. She feels guilt after these outbursts and struggles with her feelings around this. She has also attempted to take her life during one of these outbursts.</w:t>
            </w:r>
          </w:p>
          <w:p w14:paraId="1CB9AA3C" w14:textId="77777777" w:rsidR="004A1D21" w:rsidRDefault="004A1D21" w:rsidP="000D5A9B">
            <w:pPr>
              <w:spacing w:before="60"/>
              <w:rPr>
                <w:sz w:val="20"/>
                <w:szCs w:val="20"/>
              </w:rPr>
            </w:pPr>
            <w:r>
              <w:rPr>
                <w:sz w:val="20"/>
                <w:szCs w:val="20"/>
              </w:rPr>
              <w:t>Mary is prescribed her depression medication by her drug treatment center and it is rarely reviewed. This center does not have a mental health specific professional on their team.</w:t>
            </w:r>
          </w:p>
          <w:p w14:paraId="19C48F73" w14:textId="77777777" w:rsidR="004A1D21" w:rsidRDefault="004A1D21" w:rsidP="000D5A9B">
            <w:pPr>
              <w:spacing w:before="60"/>
              <w:rPr>
                <w:sz w:val="20"/>
                <w:szCs w:val="20"/>
              </w:rPr>
            </w:pPr>
            <w:r>
              <w:rPr>
                <w:sz w:val="20"/>
                <w:szCs w:val="20"/>
              </w:rPr>
              <w:t xml:space="preserve">After her most recent depressive episode, Mary was brought by staff to the local psychiatric hospital. After this visit she was put on a day </w:t>
            </w:r>
            <w:proofErr w:type="spellStart"/>
            <w:r>
              <w:rPr>
                <w:sz w:val="20"/>
                <w:szCs w:val="20"/>
              </w:rPr>
              <w:t>programme</w:t>
            </w:r>
            <w:proofErr w:type="spellEnd"/>
            <w:r>
              <w:rPr>
                <w:sz w:val="20"/>
                <w:szCs w:val="20"/>
              </w:rPr>
              <w:t xml:space="preserve"> for people who require psychiatric support. Here she linked in with a psychiatrist and a counsellor and they managed her medication. When they found out she was linked with a drug treatment </w:t>
            </w:r>
            <w:proofErr w:type="spellStart"/>
            <w:r>
              <w:rPr>
                <w:sz w:val="20"/>
                <w:szCs w:val="20"/>
              </w:rPr>
              <w:t>centre</w:t>
            </w:r>
            <w:proofErr w:type="spellEnd"/>
            <w:r>
              <w:rPr>
                <w:sz w:val="20"/>
                <w:szCs w:val="20"/>
              </w:rPr>
              <w:t xml:space="preserve">, there was some confusion about who should be her primary </w:t>
            </w:r>
            <w:proofErr w:type="spellStart"/>
            <w:r>
              <w:rPr>
                <w:sz w:val="20"/>
                <w:szCs w:val="20"/>
              </w:rPr>
              <w:t>carer</w:t>
            </w:r>
            <w:proofErr w:type="spellEnd"/>
            <w:r>
              <w:rPr>
                <w:sz w:val="20"/>
                <w:szCs w:val="20"/>
              </w:rPr>
              <w:t xml:space="preserve">. The day </w:t>
            </w:r>
            <w:proofErr w:type="spellStart"/>
            <w:r>
              <w:rPr>
                <w:sz w:val="20"/>
                <w:szCs w:val="20"/>
              </w:rPr>
              <w:t>programme</w:t>
            </w:r>
            <w:proofErr w:type="spellEnd"/>
            <w:r>
              <w:rPr>
                <w:sz w:val="20"/>
                <w:szCs w:val="20"/>
              </w:rPr>
              <w:t xml:space="preserve"> were happy to do this, however the drug </w:t>
            </w:r>
            <w:proofErr w:type="spellStart"/>
            <w:r>
              <w:rPr>
                <w:sz w:val="20"/>
                <w:szCs w:val="20"/>
              </w:rPr>
              <w:t>centre</w:t>
            </w:r>
            <w:proofErr w:type="spellEnd"/>
            <w:r>
              <w:rPr>
                <w:sz w:val="20"/>
                <w:szCs w:val="20"/>
              </w:rPr>
              <w:t xml:space="preserve"> requested that she remain in their service. They promised the same level of psychiatric care and Mary agreed to this. However, since her day </w:t>
            </w:r>
            <w:proofErr w:type="spellStart"/>
            <w:r>
              <w:rPr>
                <w:sz w:val="20"/>
                <w:szCs w:val="20"/>
              </w:rPr>
              <w:t>programme</w:t>
            </w:r>
            <w:proofErr w:type="spellEnd"/>
            <w:r>
              <w:rPr>
                <w:sz w:val="20"/>
                <w:szCs w:val="20"/>
              </w:rPr>
              <w:t xml:space="preserve"> came to an end she has received no further support around her mental health. </w:t>
            </w:r>
          </w:p>
          <w:p w14:paraId="24BFE57A" w14:textId="77777777" w:rsidR="004A1D21" w:rsidRDefault="004A1D21" w:rsidP="000D5A9B">
            <w:pPr>
              <w:spacing w:before="60"/>
              <w:rPr>
                <w:sz w:val="20"/>
                <w:szCs w:val="20"/>
              </w:rPr>
            </w:pPr>
          </w:p>
          <w:p w14:paraId="70D343B9" w14:textId="77777777" w:rsidR="004A1D21" w:rsidRDefault="004A1D21" w:rsidP="000D5A9B">
            <w:pPr>
              <w:spacing w:before="60"/>
              <w:rPr>
                <w:sz w:val="20"/>
                <w:szCs w:val="20"/>
              </w:rPr>
            </w:pPr>
          </w:p>
          <w:p w14:paraId="73D9F834" w14:textId="77777777" w:rsidR="004A1D21" w:rsidRPr="005A4EC4" w:rsidRDefault="004A1D21" w:rsidP="000D5A9B">
            <w:pPr>
              <w:spacing w:before="60"/>
              <w:rPr>
                <w:sz w:val="20"/>
                <w:szCs w:val="20"/>
              </w:rPr>
            </w:pPr>
          </w:p>
        </w:tc>
      </w:tr>
      <w:tr w:rsidR="00603958" w14:paraId="3F864407" w14:textId="77777777" w:rsidTr="000D5A9B">
        <w:trPr>
          <w:trHeight w:val="1825"/>
        </w:trPr>
        <w:tc>
          <w:tcPr>
            <w:tcW w:w="5000" w:type="pct"/>
            <w:gridSpan w:val="2"/>
            <w:tcBorders>
              <w:bottom w:val="nil"/>
            </w:tcBorders>
          </w:tcPr>
          <w:p w14:paraId="72A859B4" w14:textId="77777777" w:rsidR="00603958" w:rsidRPr="00EE0A4F" w:rsidRDefault="00603958" w:rsidP="00603958">
            <w:pPr>
              <w:pStyle w:val="ListParagraph"/>
              <w:numPr>
                <w:ilvl w:val="0"/>
                <w:numId w:val="18"/>
              </w:numPr>
              <w:spacing w:before="120" w:after="120"/>
              <w:ind w:left="357" w:hanging="357"/>
              <w:contextualSpacing w:val="0"/>
            </w:pPr>
            <w:r w:rsidRPr="005B08AA">
              <w:rPr>
                <w:rFonts w:ascii="Cambria" w:hAnsi="Cambria"/>
                <w:b/>
                <w:bCs/>
                <w:color w:val="003366"/>
                <w:sz w:val="18"/>
                <w:szCs w:val="18"/>
                <w:shd w:val="clear" w:color="auto" w:fill="FFFFFF"/>
                <w:lang w:val="en-GB"/>
              </w:rPr>
              <w:t>INTERVENTIONS  description  :</w:t>
            </w:r>
            <w:r w:rsidRPr="005B08AA">
              <w:t xml:space="preserve">  </w:t>
            </w:r>
            <w:r w:rsidRPr="005B08AA">
              <w:rPr>
                <w:rFonts w:ascii="Cambria" w:hAnsi="Cambria"/>
                <w:color w:val="003366"/>
                <w:sz w:val="18"/>
                <w:szCs w:val="18"/>
                <w:lang w:val="en-GB"/>
              </w:rPr>
              <w:t>presentation and evaluation of the history of interventions with their difficulties, successes, failures, including the circumstances of the person’s first contact with the organized assistance; clarification of the objectives of the intervention in its various stages; description, if needed,  of specific operational solutions; stating the reasons for compulsory sanitary treatment .</w:t>
            </w:r>
            <w:r w:rsidRPr="005B08AA">
              <w:br/>
              <w:t xml:space="preserve">-   </w:t>
            </w:r>
            <w:r w:rsidRPr="005B08AA">
              <w:rPr>
                <w:rFonts w:ascii="Cambria" w:hAnsi="Cambria"/>
                <w:color w:val="003366"/>
                <w:sz w:val="18"/>
                <w:szCs w:val="18"/>
                <w:lang w:val="en-GB"/>
              </w:rPr>
              <w:t>What kind of intervention – in health + social field - success of non-success depends of …;</w:t>
            </w:r>
            <w:r w:rsidRPr="005B08AA">
              <w:br/>
              <w:t xml:space="preserve">-   </w:t>
            </w:r>
            <w:r w:rsidRPr="005B08AA">
              <w:rPr>
                <w:rFonts w:ascii="Cambria" w:hAnsi="Cambria"/>
                <w:color w:val="003366"/>
                <w:sz w:val="18"/>
                <w:szCs w:val="18"/>
                <w:lang w:val="en-GB"/>
              </w:rPr>
              <w:t xml:space="preserve">Highlight the correlations between the objectives to be pursued, programmed interventions and outcomes... </w:t>
            </w:r>
            <w:r w:rsidRPr="005B08AA">
              <w:rPr>
                <w:rFonts w:ascii="Cambria" w:hAnsi="Cambria"/>
                <w:color w:val="003366"/>
                <w:sz w:val="18"/>
                <w:szCs w:val="18"/>
                <w:lang w:val="en-GB"/>
              </w:rPr>
              <w:br/>
              <w:t>–    Innovative practices</w:t>
            </w:r>
            <w:r w:rsidRPr="00EE0A4F">
              <w:rPr>
                <w:color w:val="C00000"/>
              </w:rPr>
              <w:t>.</w:t>
            </w:r>
            <w:r w:rsidRPr="00EE0A4F">
              <w:rPr>
                <w:color w:val="C00000"/>
                <w:sz w:val="14"/>
                <w:szCs w:val="14"/>
              </w:rPr>
              <w:t xml:space="preserve"> </w:t>
            </w:r>
          </w:p>
        </w:tc>
      </w:tr>
      <w:tr w:rsidR="00603958" w14:paraId="7EA92CA6" w14:textId="77777777" w:rsidTr="000D5A9B">
        <w:tc>
          <w:tcPr>
            <w:tcW w:w="5000" w:type="pct"/>
            <w:gridSpan w:val="2"/>
            <w:tcBorders>
              <w:top w:val="nil"/>
              <w:bottom w:val="single" w:sz="4" w:space="0" w:color="auto"/>
            </w:tcBorders>
          </w:tcPr>
          <w:p w14:paraId="1CECA147" w14:textId="77777777" w:rsidR="004A1D21" w:rsidRDefault="004A1D21" w:rsidP="000D5A9B">
            <w:pPr>
              <w:spacing w:before="120"/>
              <w:rPr>
                <w:sz w:val="20"/>
                <w:szCs w:val="20"/>
              </w:rPr>
            </w:pPr>
            <w:r>
              <w:rPr>
                <w:sz w:val="20"/>
                <w:szCs w:val="20"/>
              </w:rPr>
              <w:t xml:space="preserve">Support sessions working on how to manage emotions. Staff being aware of how she presents and how to manage the presenting </w:t>
            </w:r>
            <w:proofErr w:type="spellStart"/>
            <w:r>
              <w:rPr>
                <w:sz w:val="20"/>
                <w:szCs w:val="20"/>
              </w:rPr>
              <w:t>behaviours</w:t>
            </w:r>
            <w:proofErr w:type="spellEnd"/>
            <w:r>
              <w:rPr>
                <w:sz w:val="20"/>
                <w:szCs w:val="20"/>
              </w:rPr>
              <w:t xml:space="preserve">. For example, it is important to give her some time away before checking on her after an outburst. Doing prevention pieces, noticing the signs that a depressive episode may be on its way. She will often appear very happy and overly excited before an episode of depression. Episodes are less frequent and </w:t>
            </w:r>
            <w:proofErr w:type="spellStart"/>
            <w:r>
              <w:rPr>
                <w:sz w:val="20"/>
                <w:szCs w:val="20"/>
              </w:rPr>
              <w:t>behaviours</w:t>
            </w:r>
            <w:proofErr w:type="spellEnd"/>
            <w:r>
              <w:rPr>
                <w:sz w:val="20"/>
                <w:szCs w:val="20"/>
              </w:rPr>
              <w:t xml:space="preserve"> are more easily managed due to ongoing staff support.</w:t>
            </w:r>
          </w:p>
          <w:p w14:paraId="3CF3E760" w14:textId="77777777" w:rsidR="004A1D21" w:rsidRDefault="004A1D21" w:rsidP="000D5A9B">
            <w:pPr>
              <w:spacing w:before="120"/>
              <w:rPr>
                <w:sz w:val="20"/>
                <w:szCs w:val="20"/>
              </w:rPr>
            </w:pPr>
          </w:p>
          <w:p w14:paraId="74002BC2" w14:textId="77777777" w:rsidR="00603958" w:rsidRDefault="004A1D21" w:rsidP="004A1D21">
            <w:pPr>
              <w:spacing w:before="120"/>
              <w:rPr>
                <w:sz w:val="20"/>
                <w:szCs w:val="20"/>
              </w:rPr>
            </w:pPr>
            <w:r>
              <w:rPr>
                <w:sz w:val="20"/>
                <w:szCs w:val="20"/>
              </w:rPr>
              <w:t xml:space="preserve">Support worker and service manager have been in touch with her drug treatment </w:t>
            </w:r>
            <w:proofErr w:type="spellStart"/>
            <w:r>
              <w:rPr>
                <w:sz w:val="20"/>
                <w:szCs w:val="20"/>
              </w:rPr>
              <w:t>centre</w:t>
            </w:r>
            <w:proofErr w:type="spellEnd"/>
            <w:r>
              <w:rPr>
                <w:sz w:val="20"/>
                <w:szCs w:val="20"/>
              </w:rPr>
              <w:t xml:space="preserve"> in an attempt to work together to provide her the best care, however her doctor is very difficult to communicate with and has previously said that she not his issue despite the fact that he demanded he be in charge of her care.</w:t>
            </w:r>
          </w:p>
          <w:p w14:paraId="459BA22B" w14:textId="77777777" w:rsidR="004A1D21" w:rsidRPr="005A4EC4" w:rsidRDefault="004A1D21" w:rsidP="004A1D21">
            <w:pPr>
              <w:spacing w:before="120"/>
              <w:rPr>
                <w:sz w:val="20"/>
                <w:szCs w:val="20"/>
              </w:rPr>
            </w:pPr>
          </w:p>
        </w:tc>
      </w:tr>
      <w:tr w:rsidR="00603958" w14:paraId="691BF53D" w14:textId="77777777" w:rsidTr="004A1D21">
        <w:trPr>
          <w:trHeight w:val="2401"/>
        </w:trPr>
        <w:tc>
          <w:tcPr>
            <w:tcW w:w="5000" w:type="pct"/>
            <w:gridSpan w:val="2"/>
            <w:tcBorders>
              <w:bottom w:val="nil"/>
            </w:tcBorders>
          </w:tcPr>
          <w:p w14:paraId="3B22E520" w14:textId="77777777" w:rsidR="00603958" w:rsidRPr="00835605" w:rsidRDefault="00603958" w:rsidP="000D5A9B">
            <w:pPr>
              <w:pStyle w:val="ListParagraph"/>
              <w:spacing w:before="120" w:after="120"/>
              <w:ind w:left="357"/>
              <w:rPr>
                <w:rFonts w:ascii="Cambria" w:hAnsi="Cambria"/>
                <w:color w:val="C00000"/>
                <w:sz w:val="18"/>
                <w:szCs w:val="18"/>
              </w:rPr>
            </w:pPr>
          </w:p>
          <w:p w14:paraId="44BCCA2D" w14:textId="77777777" w:rsidR="00603958" w:rsidRPr="00835605" w:rsidRDefault="00603958" w:rsidP="00603958">
            <w:pPr>
              <w:pStyle w:val="ListParagraph"/>
              <w:numPr>
                <w:ilvl w:val="0"/>
                <w:numId w:val="18"/>
              </w:numPr>
              <w:spacing w:before="120" w:after="120"/>
              <w:ind w:left="357" w:hanging="357"/>
              <w:contextualSpacing w:val="0"/>
              <w:rPr>
                <w:rFonts w:ascii="Cambria" w:hAnsi="Cambria"/>
                <w:color w:val="C00000"/>
                <w:sz w:val="18"/>
                <w:szCs w:val="18"/>
              </w:rPr>
            </w:pPr>
            <w:r w:rsidRPr="005B08AA">
              <w:rPr>
                <w:rFonts w:ascii="Cambria" w:hAnsi="Cambria"/>
                <w:b/>
                <w:bCs/>
                <w:color w:val="003366"/>
                <w:sz w:val="18"/>
                <w:szCs w:val="18"/>
              </w:rPr>
              <w:t>WORKERS &amp; NETWORK:</w:t>
            </w:r>
            <w:r w:rsidRPr="005B08AA">
              <w:t xml:space="preserve"> </w:t>
            </w:r>
            <w:r w:rsidRPr="005B08AA">
              <w:br/>
              <w:t xml:space="preserve">-  </w:t>
            </w:r>
            <w:r w:rsidRPr="005B08AA">
              <w:rPr>
                <w:rFonts w:ascii="Cambria" w:hAnsi="Cambria"/>
                <w:color w:val="003366"/>
                <w:sz w:val="18"/>
                <w:szCs w:val="18"/>
              </w:rPr>
              <w:t xml:space="preserve">One or many actors?   </w:t>
            </w:r>
            <w:r>
              <w:rPr>
                <w:rFonts w:ascii="Cambria" w:hAnsi="Cambria"/>
                <w:color w:val="003366"/>
                <w:sz w:val="18"/>
                <w:szCs w:val="18"/>
              </w:rPr>
              <w:t xml:space="preserve">   -   </w:t>
            </w:r>
            <w:r w:rsidRPr="005B08AA">
              <w:rPr>
                <w:rFonts w:ascii="Cambria" w:hAnsi="Cambria"/>
                <w:color w:val="003366"/>
                <w:sz w:val="18"/>
                <w:szCs w:val="18"/>
              </w:rPr>
              <w:t xml:space="preserve">   Does the networking and cooperation between actors exist or not? </w:t>
            </w:r>
            <w:r w:rsidRPr="005B08AA">
              <w:rPr>
                <w:rFonts w:ascii="Cambria" w:hAnsi="Cambria"/>
                <w:color w:val="003366"/>
                <w:sz w:val="18"/>
                <w:szCs w:val="18"/>
              </w:rPr>
              <w:br/>
              <w:t xml:space="preserve">-   What kind of collaboration between public and private sector? </w:t>
            </w:r>
            <w:r w:rsidRPr="005B08AA">
              <w:rPr>
                <w:rFonts w:ascii="Cambria" w:hAnsi="Cambria"/>
                <w:color w:val="003366"/>
                <w:sz w:val="18"/>
                <w:szCs w:val="18"/>
              </w:rPr>
              <w:br/>
              <w:t xml:space="preserve">-   What kind of multidisciplinary performing synergies between social, health services and... others? </w:t>
            </w:r>
            <w:r w:rsidRPr="005B08AA">
              <w:rPr>
                <w:rFonts w:ascii="Cambria" w:hAnsi="Cambria"/>
                <w:color w:val="003366"/>
                <w:sz w:val="18"/>
                <w:szCs w:val="18"/>
              </w:rPr>
              <w:br/>
              <w:t>-   What kind of co-working and co-responsibility between Institutions - Associations - Administrations?</w:t>
            </w:r>
            <w:r w:rsidRPr="005B08AA">
              <w:br/>
              <w:t xml:space="preserve">-  </w:t>
            </w:r>
            <w:r w:rsidRPr="005B08AA">
              <w:rPr>
                <w:rFonts w:ascii="Cambria" w:hAnsi="Cambria"/>
                <w:color w:val="003366"/>
                <w:sz w:val="18"/>
                <w:szCs w:val="18"/>
              </w:rPr>
              <w:t>What are the institutional and legal barriers and limitations to providing adequate assistance (cumbersome, poorly</w:t>
            </w:r>
            <w:r w:rsidRPr="005B08AA">
              <w:rPr>
                <w:rFonts w:ascii="Cambria" w:hAnsi="Cambria"/>
                <w:color w:val="003366"/>
                <w:sz w:val="18"/>
                <w:szCs w:val="18"/>
              </w:rPr>
              <w:br/>
              <w:t xml:space="preserve">     defined procedures, “vicious circles”; resources and financing). </w:t>
            </w:r>
          </w:p>
          <w:p w14:paraId="19A4FA1D" w14:textId="77777777" w:rsidR="00603958" w:rsidRPr="00EE0A4F" w:rsidRDefault="00603958" w:rsidP="000D5A9B">
            <w:pPr>
              <w:pStyle w:val="ListParagraph"/>
              <w:spacing w:before="120" w:after="120"/>
              <w:ind w:left="357"/>
              <w:rPr>
                <w:rFonts w:ascii="Cambria" w:hAnsi="Cambria"/>
                <w:color w:val="C00000"/>
                <w:sz w:val="18"/>
                <w:szCs w:val="18"/>
              </w:rPr>
            </w:pPr>
            <w:r w:rsidRPr="005B08AA">
              <w:rPr>
                <w:rFonts w:ascii="Cambria" w:hAnsi="Cambria"/>
                <w:color w:val="003366"/>
                <w:sz w:val="18"/>
                <w:szCs w:val="18"/>
              </w:rPr>
              <w:t>-   What obstacles could be overcome by “creativity” of the operators in the face of the unhelpful of confusing legislation?</w:t>
            </w:r>
            <w:r w:rsidRPr="00EE0A4F">
              <w:rPr>
                <w:color w:val="C00000"/>
              </w:rPr>
              <w:t xml:space="preserve"> </w:t>
            </w:r>
          </w:p>
        </w:tc>
      </w:tr>
      <w:tr w:rsidR="00603958" w14:paraId="370F7068" w14:textId="77777777" w:rsidTr="000D5A9B">
        <w:tc>
          <w:tcPr>
            <w:tcW w:w="5000" w:type="pct"/>
            <w:gridSpan w:val="2"/>
            <w:tcBorders>
              <w:top w:val="nil"/>
              <w:bottom w:val="single" w:sz="4" w:space="0" w:color="auto"/>
            </w:tcBorders>
          </w:tcPr>
          <w:p w14:paraId="709C02AB" w14:textId="77777777" w:rsidR="00603958" w:rsidRDefault="004A1D21" w:rsidP="000D5A9B">
            <w:pPr>
              <w:spacing w:before="120"/>
              <w:rPr>
                <w:sz w:val="20"/>
                <w:szCs w:val="20"/>
              </w:rPr>
            </w:pPr>
            <w:r>
              <w:rPr>
                <w:sz w:val="20"/>
                <w:szCs w:val="20"/>
              </w:rPr>
              <w:t>There are many agencies involved in her care. Social workers, drug workers, housing, support worker.</w:t>
            </w:r>
          </w:p>
          <w:p w14:paraId="2C1F4E56" w14:textId="77777777" w:rsidR="004A1D21" w:rsidRDefault="004A1D21" w:rsidP="000D5A9B">
            <w:pPr>
              <w:spacing w:before="120"/>
              <w:rPr>
                <w:sz w:val="20"/>
                <w:szCs w:val="20"/>
              </w:rPr>
            </w:pPr>
            <w:r>
              <w:rPr>
                <w:sz w:val="20"/>
                <w:szCs w:val="20"/>
              </w:rPr>
              <w:t xml:space="preserve">They have all raised concerns about her mental health and in the past have blamed her current living situation. </w:t>
            </w:r>
            <w:proofErr w:type="gramStart"/>
            <w:r>
              <w:rPr>
                <w:sz w:val="20"/>
                <w:szCs w:val="20"/>
              </w:rPr>
              <w:t>However</w:t>
            </w:r>
            <w:proofErr w:type="gramEnd"/>
            <w:r>
              <w:rPr>
                <w:sz w:val="20"/>
                <w:szCs w:val="20"/>
              </w:rPr>
              <w:t xml:space="preserve"> the staff where she is living currently offer her the most support. Other agencies are afraid of upsetting Mary rather than helping her work on her presenting issues and so they pass the responsibility on to someone else. This has been frustrating for the staff as there is no positive relationships among the agencies despite attempts to develop them and all work together to support Mary.</w:t>
            </w:r>
          </w:p>
          <w:p w14:paraId="480D0897" w14:textId="77777777" w:rsidR="004A1D21" w:rsidRPr="005A4EC4" w:rsidRDefault="004A1D21" w:rsidP="000D5A9B">
            <w:pPr>
              <w:spacing w:before="120"/>
              <w:rPr>
                <w:sz w:val="20"/>
                <w:szCs w:val="20"/>
              </w:rPr>
            </w:pPr>
          </w:p>
        </w:tc>
      </w:tr>
      <w:tr w:rsidR="00603958" w14:paraId="5DEA269F" w14:textId="77777777" w:rsidTr="000D5A9B">
        <w:tc>
          <w:tcPr>
            <w:tcW w:w="5000" w:type="pct"/>
            <w:gridSpan w:val="2"/>
            <w:tcBorders>
              <w:bottom w:val="nil"/>
            </w:tcBorders>
          </w:tcPr>
          <w:p w14:paraId="665820AB" w14:textId="77777777" w:rsidR="00603958" w:rsidRPr="00EE0A4F" w:rsidRDefault="00603958" w:rsidP="00603958">
            <w:pPr>
              <w:pStyle w:val="ListParagraph"/>
              <w:numPr>
                <w:ilvl w:val="0"/>
                <w:numId w:val="18"/>
              </w:numPr>
              <w:spacing w:before="120" w:after="120"/>
              <w:ind w:left="357" w:hanging="357"/>
              <w:contextualSpacing w:val="0"/>
              <w:rPr>
                <w:rFonts w:ascii="Cambria" w:hAnsi="Cambria"/>
                <w:color w:val="003366"/>
                <w:sz w:val="18"/>
                <w:szCs w:val="18"/>
                <w:lang w:val="en-GB"/>
              </w:rPr>
            </w:pPr>
            <w:r w:rsidRPr="005B08AA">
              <w:rPr>
                <w:rFonts w:ascii="Cambria" w:hAnsi="Cambria"/>
                <w:b/>
                <w:bCs/>
                <w:color w:val="003366"/>
                <w:sz w:val="18"/>
                <w:szCs w:val="18"/>
                <w:lang w:val="en-GB"/>
              </w:rPr>
              <w:t>PROPOSALS:</w:t>
            </w:r>
            <w:r w:rsidRPr="005B08AA">
              <w:rPr>
                <w:rFonts w:ascii="Cambria" w:hAnsi="Cambria"/>
                <w:color w:val="003366"/>
                <w:sz w:val="18"/>
                <w:szCs w:val="18"/>
                <w:lang w:val="en-GB"/>
              </w:rPr>
              <w:t xml:space="preserve"> What proposals of possible and innovative interventions when the solution of complex situations seem impossible? </w:t>
            </w:r>
            <w:r w:rsidRPr="005B08AA">
              <w:rPr>
                <w:rFonts w:ascii="Cambria" w:hAnsi="Cambria"/>
                <w:color w:val="003366"/>
                <w:sz w:val="18"/>
                <w:szCs w:val="18"/>
                <w:lang w:val="en-GB"/>
              </w:rPr>
              <w:br/>
              <w:t xml:space="preserve">-   What </w:t>
            </w:r>
            <w:proofErr w:type="gramStart"/>
            <w:r w:rsidRPr="005B08AA">
              <w:rPr>
                <w:rFonts w:ascii="Cambria" w:hAnsi="Cambria"/>
                <w:color w:val="003366"/>
                <w:sz w:val="18"/>
                <w:szCs w:val="18"/>
                <w:lang w:val="en-GB"/>
              </w:rPr>
              <w:t>pathways,  what</w:t>
            </w:r>
            <w:proofErr w:type="gramEnd"/>
            <w:r w:rsidRPr="005B08AA">
              <w:rPr>
                <w:rFonts w:ascii="Cambria" w:hAnsi="Cambria"/>
                <w:color w:val="003366"/>
                <w:sz w:val="18"/>
                <w:szCs w:val="18"/>
                <w:lang w:val="en-GB"/>
              </w:rPr>
              <w:t xml:space="preserve"> specific priorities could be taken for priority recommendations? </w:t>
            </w:r>
            <w:r w:rsidRPr="005B08AA">
              <w:rPr>
                <w:rFonts w:ascii="Cambria" w:hAnsi="Cambria"/>
                <w:color w:val="003366"/>
                <w:sz w:val="18"/>
                <w:szCs w:val="18"/>
                <w:lang w:val="en-GB"/>
              </w:rPr>
              <w:br/>
            </w:r>
            <w:r w:rsidRPr="005B08AA">
              <w:t xml:space="preserve">-  </w:t>
            </w:r>
            <w:r w:rsidRPr="005B08AA">
              <w:rPr>
                <w:rFonts w:ascii="Cambria" w:hAnsi="Cambria"/>
                <w:color w:val="003366"/>
                <w:sz w:val="18"/>
                <w:szCs w:val="18"/>
                <w:lang w:val="en-GB"/>
              </w:rPr>
              <w:t xml:space="preserve">Make the proposals as concrete as possible </w:t>
            </w:r>
            <w:proofErr w:type="gramStart"/>
            <w:r w:rsidRPr="005B08AA">
              <w:rPr>
                <w:rFonts w:ascii="Cambria" w:hAnsi="Cambria"/>
                <w:color w:val="003366"/>
                <w:sz w:val="18"/>
                <w:szCs w:val="18"/>
                <w:lang w:val="en-GB"/>
              </w:rPr>
              <w:t>and  avoid</w:t>
            </w:r>
            <w:proofErr w:type="gramEnd"/>
            <w:r w:rsidRPr="005B08AA">
              <w:rPr>
                <w:rFonts w:ascii="Cambria" w:hAnsi="Cambria"/>
                <w:color w:val="003366"/>
                <w:sz w:val="18"/>
                <w:szCs w:val="18"/>
                <w:lang w:val="en-GB"/>
              </w:rPr>
              <w:t xml:space="preserve"> generalities.</w:t>
            </w:r>
            <w:r w:rsidRPr="00EE0A4F">
              <w:rPr>
                <w:rFonts w:ascii="Cambria" w:hAnsi="Cambria"/>
                <w:b/>
                <w:bCs/>
                <w:color w:val="C00000"/>
                <w:sz w:val="18"/>
                <w:szCs w:val="18"/>
                <w:lang w:val="en-GB"/>
              </w:rPr>
              <w:t xml:space="preserve"> </w:t>
            </w:r>
          </w:p>
        </w:tc>
      </w:tr>
      <w:tr w:rsidR="00603958" w14:paraId="26D967A3" w14:textId="77777777" w:rsidTr="000D5A9B">
        <w:tc>
          <w:tcPr>
            <w:tcW w:w="5000" w:type="pct"/>
            <w:gridSpan w:val="2"/>
            <w:tcBorders>
              <w:top w:val="nil"/>
              <w:bottom w:val="single" w:sz="4" w:space="0" w:color="auto"/>
            </w:tcBorders>
          </w:tcPr>
          <w:p w14:paraId="7AD88E2E" w14:textId="77777777" w:rsidR="004A1D21" w:rsidRDefault="004A1D21" w:rsidP="004A1D21">
            <w:pPr>
              <w:spacing w:before="120" w:after="120"/>
              <w:ind w:right="777"/>
              <w:rPr>
                <w:sz w:val="20"/>
                <w:szCs w:val="20"/>
              </w:rPr>
            </w:pPr>
            <w:r>
              <w:rPr>
                <w:sz w:val="20"/>
                <w:szCs w:val="20"/>
              </w:rPr>
              <w:t xml:space="preserve">Separate her psychiatric care from her drug treatment. The drug treatment </w:t>
            </w:r>
            <w:proofErr w:type="spellStart"/>
            <w:r>
              <w:rPr>
                <w:sz w:val="20"/>
                <w:szCs w:val="20"/>
              </w:rPr>
              <w:t>centre</w:t>
            </w:r>
            <w:proofErr w:type="spellEnd"/>
            <w:r>
              <w:rPr>
                <w:sz w:val="20"/>
                <w:szCs w:val="20"/>
              </w:rPr>
              <w:t xml:space="preserve"> do not have the resources to best work with Mary to keep her mentally well. </w:t>
            </w:r>
          </w:p>
          <w:p w14:paraId="60D3748B" w14:textId="77777777" w:rsidR="004A1D21" w:rsidRPr="005A4EC4" w:rsidRDefault="004A1D21" w:rsidP="004A1D21">
            <w:pPr>
              <w:spacing w:before="120" w:after="120"/>
              <w:ind w:right="777"/>
              <w:rPr>
                <w:sz w:val="20"/>
                <w:szCs w:val="20"/>
              </w:rPr>
            </w:pPr>
            <w:r>
              <w:rPr>
                <w:sz w:val="20"/>
                <w:szCs w:val="20"/>
              </w:rPr>
              <w:t>She should be linked in with a mental health team who will look after her medication and ensure that she is on the right treatment. Be able to do regular reviews of her illness and also have information on or access to other supports such as counsellors and support groups.</w:t>
            </w:r>
          </w:p>
          <w:p w14:paraId="2B2ADFD3" w14:textId="77777777" w:rsidR="00603958" w:rsidRPr="005A4EC4" w:rsidRDefault="00603958" w:rsidP="000D5A9B">
            <w:pPr>
              <w:spacing w:before="120"/>
              <w:rPr>
                <w:sz w:val="20"/>
                <w:szCs w:val="20"/>
              </w:rPr>
            </w:pPr>
          </w:p>
        </w:tc>
      </w:tr>
      <w:tr w:rsidR="00603958" w14:paraId="58E0EBC7" w14:textId="77777777" w:rsidTr="000D5A9B">
        <w:tc>
          <w:tcPr>
            <w:tcW w:w="5000" w:type="pct"/>
            <w:gridSpan w:val="2"/>
            <w:tcBorders>
              <w:bottom w:val="nil"/>
            </w:tcBorders>
          </w:tcPr>
          <w:p w14:paraId="7D69A4B7" w14:textId="77777777" w:rsidR="00603958" w:rsidRPr="00F3724E" w:rsidRDefault="00603958" w:rsidP="00603958">
            <w:pPr>
              <w:pStyle w:val="ListParagraph"/>
              <w:numPr>
                <w:ilvl w:val="0"/>
                <w:numId w:val="18"/>
              </w:numPr>
              <w:spacing w:before="120" w:after="120"/>
              <w:ind w:left="357" w:hanging="357"/>
              <w:contextualSpacing w:val="0"/>
            </w:pPr>
            <w:r w:rsidRPr="005B08AA">
              <w:rPr>
                <w:rFonts w:ascii="Cambria" w:hAnsi="Cambria"/>
                <w:caps/>
                <w:color w:val="003366"/>
                <w:sz w:val="18"/>
                <w:szCs w:val="18"/>
                <w:lang w:val="en-GB"/>
              </w:rPr>
              <w:t>Personal factors influencing</w:t>
            </w:r>
            <w:r w:rsidRPr="005B08AA">
              <w:rPr>
                <w:rFonts w:ascii="Cambria" w:hAnsi="Cambria"/>
                <w:color w:val="003366"/>
                <w:sz w:val="18"/>
                <w:szCs w:val="18"/>
                <w:lang w:val="en-GB"/>
              </w:rPr>
              <w:t xml:space="preserve"> the launching and continuation of assistance process: </w:t>
            </w:r>
            <w:r w:rsidRPr="005B08AA">
              <w:rPr>
                <w:rFonts w:ascii="Cambria" w:hAnsi="Cambria"/>
                <w:color w:val="003366"/>
                <w:sz w:val="18"/>
                <w:szCs w:val="18"/>
                <w:lang w:val="en-GB"/>
              </w:rPr>
              <w:br/>
              <w:t xml:space="preserve">-  possible stigmatization of person taking charge or applying for assistance; </w:t>
            </w:r>
            <w:r w:rsidRPr="005B08AA">
              <w:rPr>
                <w:rFonts w:ascii="Cambria" w:hAnsi="Cambria"/>
                <w:color w:val="003366"/>
                <w:sz w:val="18"/>
                <w:szCs w:val="18"/>
                <w:lang w:val="en-GB"/>
              </w:rPr>
              <w:br/>
              <w:t xml:space="preserve">-  sources of stress and burn-out for assistance workers; </w:t>
            </w:r>
            <w:r w:rsidRPr="005B08AA">
              <w:rPr>
                <w:rFonts w:ascii="Cambria" w:hAnsi="Cambria"/>
                <w:color w:val="003366"/>
                <w:sz w:val="18"/>
                <w:szCs w:val="18"/>
                <w:lang w:val="en-GB"/>
              </w:rPr>
              <w:br/>
              <w:t>-  changes in staff during assistance process; clashing cultural aspects.</w:t>
            </w:r>
            <w:r w:rsidRPr="00F3724E">
              <w:rPr>
                <w:color w:val="C00000"/>
              </w:rPr>
              <w:t xml:space="preserve"> </w:t>
            </w:r>
          </w:p>
        </w:tc>
      </w:tr>
      <w:tr w:rsidR="00603958" w14:paraId="43EE4822" w14:textId="77777777" w:rsidTr="004A1D21">
        <w:trPr>
          <w:trHeight w:val="370"/>
        </w:trPr>
        <w:tc>
          <w:tcPr>
            <w:tcW w:w="5000" w:type="pct"/>
            <w:gridSpan w:val="2"/>
            <w:tcBorders>
              <w:top w:val="nil"/>
              <w:bottom w:val="single" w:sz="4" w:space="0" w:color="auto"/>
            </w:tcBorders>
          </w:tcPr>
          <w:p w14:paraId="47C20F54" w14:textId="77777777" w:rsidR="004A1D21" w:rsidRDefault="004A1D21" w:rsidP="004A1D21">
            <w:pPr>
              <w:spacing w:before="120"/>
              <w:rPr>
                <w:sz w:val="20"/>
                <w:szCs w:val="20"/>
              </w:rPr>
            </w:pPr>
            <w:proofErr w:type="spellStart"/>
            <w:r>
              <w:rPr>
                <w:sz w:val="20"/>
                <w:szCs w:val="20"/>
              </w:rPr>
              <w:t>Marys</w:t>
            </w:r>
            <w:proofErr w:type="spellEnd"/>
            <w:r>
              <w:rPr>
                <w:sz w:val="20"/>
                <w:szCs w:val="20"/>
              </w:rPr>
              <w:t xml:space="preserve"> distrust of professionals is a barrier to care. Because of her outbursts, it is possible that staff in services will not engage with her.</w:t>
            </w:r>
          </w:p>
          <w:p w14:paraId="7AD2E1C7" w14:textId="77777777" w:rsidR="004A1D21" w:rsidRDefault="004A1D21" w:rsidP="004A1D21">
            <w:pPr>
              <w:spacing w:before="120"/>
              <w:rPr>
                <w:sz w:val="20"/>
                <w:szCs w:val="20"/>
              </w:rPr>
            </w:pPr>
            <w:r>
              <w:rPr>
                <w:sz w:val="20"/>
                <w:szCs w:val="20"/>
              </w:rPr>
              <w:t>Issue of addiction and mental ill health. No service that will deal with both effectively.</w:t>
            </w:r>
          </w:p>
          <w:p w14:paraId="072C8E73" w14:textId="77777777" w:rsidR="004A1D21" w:rsidRDefault="004A1D21" w:rsidP="004A1D21">
            <w:pPr>
              <w:spacing w:before="120"/>
              <w:rPr>
                <w:sz w:val="20"/>
                <w:szCs w:val="20"/>
              </w:rPr>
            </w:pPr>
          </w:p>
          <w:p w14:paraId="53618EB1" w14:textId="77777777" w:rsidR="004A1D21" w:rsidRDefault="004A1D21" w:rsidP="004A1D21">
            <w:pPr>
              <w:spacing w:before="120"/>
              <w:rPr>
                <w:sz w:val="20"/>
                <w:szCs w:val="20"/>
              </w:rPr>
            </w:pPr>
          </w:p>
          <w:p w14:paraId="60AC0FFD" w14:textId="77777777" w:rsidR="00603958" w:rsidRPr="005A4EC4" w:rsidRDefault="004A1D21" w:rsidP="004A1D21">
            <w:pPr>
              <w:spacing w:before="120"/>
              <w:rPr>
                <w:sz w:val="20"/>
                <w:szCs w:val="20"/>
              </w:rPr>
            </w:pPr>
            <w:r>
              <w:rPr>
                <w:sz w:val="20"/>
                <w:szCs w:val="20"/>
              </w:rPr>
              <w:t xml:space="preserve"> </w:t>
            </w:r>
          </w:p>
        </w:tc>
      </w:tr>
      <w:tr w:rsidR="00603958" w14:paraId="6202FC64" w14:textId="77777777" w:rsidTr="000D5A9B">
        <w:tc>
          <w:tcPr>
            <w:tcW w:w="5000" w:type="pct"/>
            <w:gridSpan w:val="2"/>
            <w:tcBorders>
              <w:bottom w:val="nil"/>
            </w:tcBorders>
          </w:tcPr>
          <w:p w14:paraId="2752176C" w14:textId="77777777" w:rsidR="00603958" w:rsidRPr="00F3724E" w:rsidRDefault="00603958" w:rsidP="00603958">
            <w:pPr>
              <w:pStyle w:val="ListParagraph"/>
              <w:numPr>
                <w:ilvl w:val="0"/>
                <w:numId w:val="18"/>
              </w:numPr>
              <w:spacing w:before="120" w:after="120"/>
              <w:ind w:left="357" w:hanging="357"/>
              <w:contextualSpacing w:val="0"/>
            </w:pPr>
            <w:r w:rsidRPr="005B08AA">
              <w:rPr>
                <w:rFonts w:ascii="Cambria" w:hAnsi="Cambria"/>
                <w:b/>
                <w:caps/>
                <w:color w:val="003366"/>
                <w:sz w:val="18"/>
                <w:szCs w:val="18"/>
                <w:lang w:val="en-GB"/>
              </w:rPr>
              <w:t>Overall assessment of the case</w:t>
            </w:r>
            <w:r w:rsidRPr="005B08AA">
              <w:rPr>
                <w:rFonts w:ascii="Cambria" w:hAnsi="Cambria"/>
                <w:caps/>
                <w:color w:val="003366"/>
                <w:sz w:val="18"/>
                <w:szCs w:val="18"/>
                <w:lang w:val="en-GB"/>
              </w:rPr>
              <w:t>:</w:t>
            </w:r>
            <w:r w:rsidRPr="005B08AA">
              <w:rPr>
                <w:rFonts w:ascii="Cambria" w:hAnsi="Cambria"/>
                <w:color w:val="003366"/>
                <w:sz w:val="18"/>
                <w:szCs w:val="18"/>
                <w:lang w:val="en-GB"/>
              </w:rPr>
              <w:t xml:space="preserve"> strengths and weaknesses of the support net and/or interventions provided; </w:t>
            </w:r>
            <w:r w:rsidRPr="005B08AA">
              <w:rPr>
                <w:rFonts w:ascii="Cambria" w:hAnsi="Cambria"/>
                <w:color w:val="003366"/>
                <w:sz w:val="18"/>
                <w:szCs w:val="18"/>
                <w:lang w:val="en-GB"/>
              </w:rPr>
              <w:br/>
              <w:t xml:space="preserve">-  synthetic judgment: the person's condition has improved/worsened or remained unchanged? </w:t>
            </w:r>
            <w:r w:rsidRPr="005B08AA">
              <w:rPr>
                <w:rFonts w:ascii="Cambria" w:hAnsi="Cambria"/>
                <w:color w:val="003366"/>
                <w:sz w:val="18"/>
                <w:szCs w:val="18"/>
                <w:lang w:val="en-GB"/>
              </w:rPr>
              <w:br/>
              <w:t xml:space="preserve">    (in relation to the assumed objectives relevant ethical issues related to the work; -   final thoughts, free. </w:t>
            </w:r>
          </w:p>
          <w:p w14:paraId="13594043" w14:textId="4285159B" w:rsidR="00603958" w:rsidRPr="00F3724E" w:rsidRDefault="00CD4541" w:rsidP="000D5A9B">
            <w:pPr>
              <w:spacing w:before="120" w:after="120"/>
            </w:pPr>
            <w:r>
              <w:t>Mary receives a lot of support from her housing provider and she seems to have learn how to better manager her emotions. Her main goal is to move out and live independently, however other services involved in her care need to take some responsibility to ensure that community supports are available/in place so that she can do so safely.</w:t>
            </w:r>
          </w:p>
        </w:tc>
      </w:tr>
      <w:tr w:rsidR="00603958" w14:paraId="572084D4" w14:textId="77777777" w:rsidTr="000D5A9B">
        <w:tc>
          <w:tcPr>
            <w:tcW w:w="5000" w:type="pct"/>
            <w:gridSpan w:val="2"/>
            <w:tcBorders>
              <w:top w:val="nil"/>
            </w:tcBorders>
          </w:tcPr>
          <w:p w14:paraId="27996F0E" w14:textId="77777777" w:rsidR="00603958" w:rsidRDefault="00603958" w:rsidP="000D5A9B">
            <w:pPr>
              <w:spacing w:before="120" w:after="120"/>
              <w:ind w:right="777"/>
              <w:rPr>
                <w:sz w:val="20"/>
                <w:szCs w:val="20"/>
              </w:rPr>
            </w:pPr>
            <w:r>
              <w:rPr>
                <w:sz w:val="20"/>
                <w:szCs w:val="20"/>
              </w:rPr>
              <w:t>……….</w:t>
            </w:r>
            <w:r>
              <w:rPr>
                <w:sz w:val="20"/>
                <w:szCs w:val="20"/>
              </w:rPr>
              <w:br/>
              <w:t>……….</w:t>
            </w:r>
            <w:r>
              <w:rPr>
                <w:sz w:val="20"/>
                <w:szCs w:val="20"/>
              </w:rPr>
              <w:br/>
              <w:t>……….</w:t>
            </w:r>
            <w:r>
              <w:rPr>
                <w:sz w:val="20"/>
                <w:szCs w:val="20"/>
              </w:rPr>
              <w:br/>
              <w:t>……….</w:t>
            </w:r>
          </w:p>
          <w:p w14:paraId="4446470D" w14:textId="77777777" w:rsidR="00603958" w:rsidRPr="005A4EC4" w:rsidRDefault="00603958" w:rsidP="000D5A9B">
            <w:pPr>
              <w:spacing w:before="120"/>
              <w:rPr>
                <w:sz w:val="20"/>
                <w:szCs w:val="20"/>
              </w:rPr>
            </w:pPr>
            <w:r>
              <w:rPr>
                <w:sz w:val="20"/>
                <w:szCs w:val="20"/>
              </w:rPr>
              <w:t>……….</w:t>
            </w:r>
            <w:r>
              <w:rPr>
                <w:sz w:val="20"/>
                <w:szCs w:val="20"/>
              </w:rPr>
              <w:br/>
              <w:t>……….</w:t>
            </w:r>
            <w:r>
              <w:rPr>
                <w:sz w:val="20"/>
                <w:szCs w:val="20"/>
              </w:rPr>
              <w:br/>
              <w:t>……….</w:t>
            </w:r>
          </w:p>
        </w:tc>
      </w:tr>
    </w:tbl>
    <w:p w14:paraId="1594A152" w14:textId="77777777" w:rsidR="00603958" w:rsidRDefault="00603958" w:rsidP="00603958">
      <w:pPr>
        <w:spacing w:before="100" w:beforeAutospacing="1" w:after="0" w:line="240" w:lineRule="auto"/>
        <w:ind w:left="150" w:right="150"/>
        <w:rPr>
          <w:rFonts w:ascii="Calibri" w:eastAsia="Times New Roman" w:hAnsi="Calibri" w:cs="Times New Roman"/>
          <w:b/>
          <w:bCs/>
          <w:color w:val="000080"/>
          <w:sz w:val="20"/>
          <w:szCs w:val="20"/>
          <w:u w:val="single"/>
        </w:rPr>
      </w:pPr>
      <w:r w:rsidRPr="0053131A">
        <w:rPr>
          <w:rFonts w:ascii="Cambria" w:eastAsia="Times New Roman" w:hAnsi="Cambria" w:cs="Times New Roman"/>
          <w:b/>
          <w:bCs/>
          <w:i/>
          <w:iCs/>
          <w:color w:val="FF0000"/>
          <w:sz w:val="20"/>
          <w:szCs w:val="20"/>
          <w:lang w:val="en-GB"/>
        </w:rPr>
        <w:lastRenderedPageBreak/>
        <w:t xml:space="preserve">OPTIONAL: </w:t>
      </w:r>
      <w:r>
        <w:rPr>
          <w:rFonts w:ascii="Cambria" w:eastAsia="Times New Roman" w:hAnsi="Cambria" w:cs="Times New Roman"/>
          <w:b/>
          <w:bCs/>
          <w:i/>
          <w:iCs/>
          <w:color w:val="FF0000"/>
          <w:sz w:val="20"/>
          <w:szCs w:val="20"/>
          <w:lang w:val="en-GB"/>
        </w:rPr>
        <w:t xml:space="preserve">  </w:t>
      </w:r>
      <w:r w:rsidRPr="0053131A">
        <w:rPr>
          <w:rFonts w:ascii="Calibri" w:eastAsia="Times New Roman" w:hAnsi="Calibri" w:cs="Times New Roman"/>
          <w:b/>
          <w:bCs/>
          <w:color w:val="000080"/>
          <w:sz w:val="20"/>
          <w:szCs w:val="20"/>
        </w:rPr>
        <w:t>Complementary elements</w:t>
      </w:r>
      <w:r w:rsidRPr="0053131A">
        <w:rPr>
          <w:rFonts w:ascii="Calibri" w:eastAsia="Times New Roman" w:hAnsi="Calibri" w:cs="Times New Roman"/>
          <w:color w:val="000080"/>
          <w:sz w:val="20"/>
          <w:szCs w:val="20"/>
        </w:rPr>
        <w:t xml:space="preserve"> </w:t>
      </w:r>
      <w:r w:rsidRPr="0053131A">
        <w:rPr>
          <w:rFonts w:ascii="Calibri" w:eastAsia="Times New Roman" w:hAnsi="Calibri" w:cs="Times New Roman"/>
          <w:color w:val="000080"/>
          <w:sz w:val="20"/>
          <w:szCs w:val="20"/>
          <w:shd w:val="clear" w:color="auto" w:fill="FFFFFF"/>
        </w:rPr>
        <w:t>on the situation of gradual degradation in te</w:t>
      </w:r>
      <w:r>
        <w:rPr>
          <w:rFonts w:ascii="Calibri" w:eastAsia="Times New Roman" w:hAnsi="Calibri" w:cs="Times New Roman"/>
          <w:color w:val="000080"/>
          <w:sz w:val="20"/>
          <w:szCs w:val="20"/>
          <w:shd w:val="clear" w:color="auto" w:fill="FFFFFF"/>
        </w:rPr>
        <w:t xml:space="preserve">rms of both physical and mental health </w:t>
      </w:r>
      <w:r>
        <w:rPr>
          <w:rFonts w:ascii="Calibri" w:eastAsia="Times New Roman" w:hAnsi="Calibri" w:cs="Times New Roman"/>
          <w:color w:val="000080"/>
          <w:sz w:val="20"/>
          <w:szCs w:val="20"/>
          <w:shd w:val="clear" w:color="auto" w:fill="FFFFFF"/>
        </w:rPr>
        <w:br/>
      </w:r>
      <w:r>
        <w:rPr>
          <w:rFonts w:ascii="Calibri" w:eastAsia="Times New Roman" w:hAnsi="Calibri" w:cs="Times New Roman"/>
          <w:b/>
          <w:bCs/>
          <w:color w:val="000080"/>
          <w:sz w:val="20"/>
          <w:szCs w:val="20"/>
          <w:u w:val="single"/>
        </w:rPr>
        <w:br/>
      </w:r>
      <w:r w:rsidRPr="00E02420">
        <w:rPr>
          <w:rFonts w:ascii="Calibri" w:eastAsia="Times New Roman" w:hAnsi="Calibri" w:cs="Times New Roman"/>
          <w:b/>
          <w:bCs/>
          <w:color w:val="000080"/>
          <w:sz w:val="20"/>
          <w:szCs w:val="20"/>
          <w:u w:val="single"/>
        </w:rPr>
        <w:t xml:space="preserve">DIVERS: .... </w:t>
      </w:r>
    </w:p>
    <w:p w14:paraId="01FD7446" w14:textId="77777777" w:rsidR="00603958" w:rsidRDefault="00603958" w:rsidP="00603958">
      <w:pPr>
        <w:pBdr>
          <w:bottom w:val="single" w:sz="12" w:space="1" w:color="auto"/>
        </w:pBdr>
        <w:spacing w:before="100" w:beforeAutospacing="1" w:after="0" w:line="240" w:lineRule="auto"/>
        <w:ind w:left="150" w:right="150"/>
        <w:rPr>
          <w:rFonts w:ascii="Calibri" w:eastAsia="Times New Roman" w:hAnsi="Calibri" w:cs="Times New Roman"/>
          <w:b/>
          <w:bCs/>
          <w:color w:val="000080"/>
          <w:sz w:val="20"/>
          <w:szCs w:val="20"/>
          <w:u w:val="single"/>
        </w:rPr>
      </w:pP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p>
    <w:p w14:paraId="73625EB8" w14:textId="77777777" w:rsidR="00603958" w:rsidRPr="00D25FB5" w:rsidRDefault="00603958" w:rsidP="00603958">
      <w:pPr>
        <w:spacing w:before="100" w:beforeAutospacing="1" w:after="0" w:line="240" w:lineRule="auto"/>
        <w:ind w:left="150" w:right="150"/>
        <w:rPr>
          <w:color w:val="C00000"/>
          <w:sz w:val="20"/>
          <w:szCs w:val="20"/>
          <w:shd w:val="clear" w:color="auto" w:fill="FFFFFF"/>
        </w:rPr>
      </w:pPr>
      <w:r w:rsidRPr="00835605">
        <w:rPr>
          <w:rFonts w:ascii="Calibri" w:eastAsia="Times New Roman" w:hAnsi="Calibri" w:cs="Times New Roman"/>
          <w:b/>
          <w:bCs/>
          <w:color w:val="000080"/>
          <w:sz w:val="20"/>
          <w:szCs w:val="20"/>
        </w:rPr>
        <w:t xml:space="preserve">Please, send  </w:t>
      </w:r>
      <w:r>
        <w:rPr>
          <w:rFonts w:ascii="Calibri" w:eastAsia="Times New Roman" w:hAnsi="Calibri" w:cs="Times New Roman"/>
          <w:bCs/>
          <w:color w:val="000080"/>
          <w:sz w:val="24"/>
          <w:szCs w:val="24"/>
        </w:rPr>
        <w:t xml:space="preserve">to : </w:t>
      </w:r>
      <w:hyperlink r:id="rId9" w:history="1">
        <w:r w:rsidRPr="00835605">
          <w:rPr>
            <w:rStyle w:val="Hyperlink"/>
            <w:rFonts w:ascii="Calibri" w:eastAsia="Times New Roman" w:hAnsi="Calibri" w:cs="Times New Roman"/>
            <w:sz w:val="24"/>
            <w:szCs w:val="24"/>
          </w:rPr>
          <w:t>smeseu@smes-europa.org</w:t>
        </w:r>
      </w:hyperlink>
    </w:p>
    <w:p w14:paraId="1FD8A904" w14:textId="77777777" w:rsidR="00684880" w:rsidRDefault="00684880">
      <w:pPr>
        <w:rPr>
          <w:rFonts w:ascii="Cambria" w:eastAsia="Times New Roman" w:hAnsi="Cambria" w:cs="Times New Roman"/>
          <w:b/>
          <w:i/>
          <w:sz w:val="20"/>
          <w:szCs w:val="20"/>
          <w:lang w:val="en-GB" w:eastAsia="fr-BE"/>
        </w:rPr>
      </w:pPr>
      <w:r>
        <w:rPr>
          <w:rFonts w:ascii="Cambria" w:eastAsia="Times New Roman" w:hAnsi="Cambria" w:cs="Times New Roman"/>
          <w:b/>
          <w:i/>
          <w:sz w:val="20"/>
          <w:szCs w:val="20"/>
          <w:lang w:val="en-GB" w:eastAsia="fr-BE"/>
        </w:rPr>
        <w:br w:type="page"/>
      </w:r>
    </w:p>
    <w:tbl>
      <w:tblPr>
        <w:tblW w:w="10840" w:type="dxa"/>
        <w:tblCellSpacing w:w="15" w:type="dxa"/>
        <w:tblInd w:w="-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2"/>
        <w:gridCol w:w="9218"/>
      </w:tblGrid>
      <w:tr w:rsidR="00F33899" w:rsidRPr="00B9503E" w14:paraId="578429E0" w14:textId="77777777" w:rsidTr="00F33899">
        <w:trPr>
          <w:tblCellSpacing w:w="15" w:type="dxa"/>
        </w:trPr>
        <w:tc>
          <w:tcPr>
            <w:tcW w:w="1577" w:type="dxa"/>
            <w:tcBorders>
              <w:top w:val="outset" w:sz="6" w:space="0" w:color="auto"/>
              <w:left w:val="single" w:sz="4" w:space="0" w:color="auto"/>
              <w:bottom w:val="outset" w:sz="6" w:space="0" w:color="auto"/>
              <w:right w:val="single" w:sz="4" w:space="0" w:color="auto"/>
            </w:tcBorders>
            <w:shd w:val="clear" w:color="auto" w:fill="E3E9EA"/>
            <w:vAlign w:val="center"/>
          </w:tcPr>
          <w:p w14:paraId="55D8C5B5" w14:textId="77777777" w:rsidR="00F33899" w:rsidRPr="00B9503E" w:rsidRDefault="00F33899" w:rsidP="000151A4">
            <w:pPr>
              <w:spacing w:after="0" w:line="240" w:lineRule="auto"/>
              <w:jc w:val="center"/>
              <w:rPr>
                <w:rFonts w:ascii="Times New Roman" w:hAnsi="Times New Roman"/>
                <w:sz w:val="24"/>
                <w:szCs w:val="24"/>
                <w:lang w:eastAsia="fr-BE"/>
              </w:rPr>
            </w:pPr>
            <w:r w:rsidRPr="00B9503E">
              <w:rPr>
                <w:noProof/>
              </w:rPr>
              <w:lastRenderedPageBreak/>
              <w:drawing>
                <wp:anchor distT="0" distB="0" distL="0" distR="0" simplePos="0" relativeHeight="251717632" behindDoc="0" locked="0" layoutInCell="1" allowOverlap="0" wp14:anchorId="47CFBACF" wp14:editId="073E826D">
                  <wp:simplePos x="0" y="0"/>
                  <wp:positionH relativeFrom="column">
                    <wp:posOffset>144145</wp:posOffset>
                  </wp:positionH>
                  <wp:positionV relativeFrom="line">
                    <wp:posOffset>-9525</wp:posOffset>
                  </wp:positionV>
                  <wp:extent cx="593090" cy="556260"/>
                  <wp:effectExtent l="0" t="0" r="0" b="0"/>
                  <wp:wrapSquare wrapText="bothSides"/>
                  <wp:docPr id="6" name="Image 6" descr="http://www.smes-europa.org/smeseulog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smes-europa.org/smeseulogoba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3" w:type="dxa"/>
            <w:tcBorders>
              <w:top w:val="outset" w:sz="6" w:space="0" w:color="auto"/>
              <w:left w:val="single" w:sz="4" w:space="0" w:color="auto"/>
              <w:bottom w:val="outset" w:sz="6" w:space="0" w:color="auto"/>
            </w:tcBorders>
            <w:shd w:val="clear" w:color="auto" w:fill="E3E9EA"/>
            <w:vAlign w:val="center"/>
          </w:tcPr>
          <w:p w14:paraId="7825A6FD" w14:textId="77777777" w:rsidR="00F33899" w:rsidRPr="00B9503E" w:rsidRDefault="00F33899" w:rsidP="000151A4">
            <w:pPr>
              <w:spacing w:after="0" w:line="240" w:lineRule="auto"/>
              <w:jc w:val="center"/>
              <w:rPr>
                <w:rFonts w:ascii="Times New Roman" w:hAnsi="Times New Roman"/>
                <w:sz w:val="24"/>
                <w:szCs w:val="24"/>
                <w:lang w:eastAsia="fr-BE"/>
              </w:rPr>
            </w:pPr>
            <w:r>
              <w:rPr>
                <w:rFonts w:ascii="Cambria" w:hAnsi="Cambria"/>
                <w:b/>
                <w:bCs/>
                <w:color w:val="000080"/>
                <w:lang w:eastAsia="fr-BE"/>
              </w:rPr>
              <w:t xml:space="preserve">RESUMING  the </w:t>
            </w:r>
            <w:r w:rsidRPr="00B9503E">
              <w:rPr>
                <w:rFonts w:ascii="Cambria" w:hAnsi="Cambria"/>
                <w:b/>
                <w:bCs/>
                <w:color w:val="000080"/>
                <w:lang w:eastAsia="fr-BE"/>
              </w:rPr>
              <w:t>PROTOCOL</w:t>
            </w:r>
            <w:r w:rsidRPr="00B9503E">
              <w:rPr>
                <w:rFonts w:ascii="Cambria" w:hAnsi="Cambria"/>
                <w:b/>
                <w:bCs/>
                <w:color w:val="000080"/>
                <w:shd w:val="clear" w:color="auto" w:fill="E3E9EA"/>
                <w:lang w:eastAsia="fr-BE"/>
              </w:rPr>
              <w:t>  o</w:t>
            </w:r>
            <w:r>
              <w:rPr>
                <w:rFonts w:ascii="Cambria" w:hAnsi="Cambria"/>
                <w:b/>
                <w:bCs/>
                <w:color w:val="000080"/>
                <w:shd w:val="clear" w:color="auto" w:fill="E3E9EA"/>
                <w:lang w:eastAsia="fr-BE"/>
              </w:rPr>
              <w:t>f  STUDY’s CASES</w:t>
            </w:r>
            <w:r w:rsidRPr="00B9503E">
              <w:rPr>
                <w:rFonts w:ascii="Cambria" w:hAnsi="Cambria"/>
                <w:b/>
                <w:bCs/>
                <w:color w:val="000080"/>
                <w:lang w:eastAsia="fr-BE"/>
              </w:rPr>
              <w:t xml:space="preserve">     </w:t>
            </w:r>
            <w:r w:rsidRPr="00B9503E">
              <w:rPr>
                <w:rFonts w:ascii="Cambria" w:hAnsi="Cambria"/>
                <w:b/>
                <w:bCs/>
                <w:color w:val="000080"/>
                <w:lang w:eastAsia="fr-BE"/>
              </w:rPr>
              <w:br/>
            </w:r>
            <w:r>
              <w:rPr>
                <w:rFonts w:ascii="Cambria" w:hAnsi="Cambria"/>
                <w:i/>
                <w:iCs/>
                <w:color w:val="000080"/>
                <w:sz w:val="20"/>
                <w:szCs w:val="20"/>
                <w:shd w:val="clear" w:color="auto" w:fill="E3E9EA"/>
                <w:lang w:eastAsia="fr-BE"/>
              </w:rPr>
              <w:t xml:space="preserve"> </w:t>
            </w:r>
            <w:r w:rsidRPr="00B9503E">
              <w:rPr>
                <w:rFonts w:ascii="Cambria" w:hAnsi="Cambria"/>
                <w:i/>
                <w:iCs/>
                <w:color w:val="000080"/>
                <w:sz w:val="20"/>
                <w:szCs w:val="20"/>
                <w:shd w:val="clear" w:color="auto" w:fill="E3E9EA"/>
                <w:lang w:eastAsia="fr-BE"/>
              </w:rPr>
              <w:t>background</w:t>
            </w:r>
            <w:r w:rsidRPr="00B9503E">
              <w:rPr>
                <w:rFonts w:ascii="Cambria" w:hAnsi="Cambria"/>
                <w:i/>
                <w:iCs/>
                <w:color w:val="000080"/>
                <w:sz w:val="20"/>
                <w:szCs w:val="20"/>
                <w:lang w:eastAsia="fr-BE"/>
              </w:rPr>
              <w:t xml:space="preserve"> - health - intervention - network - proposals</w:t>
            </w:r>
            <w:r w:rsidRPr="00B9503E">
              <w:rPr>
                <w:rFonts w:ascii="Cambria" w:hAnsi="Cambria"/>
                <w:b/>
                <w:bCs/>
                <w:color w:val="000080"/>
                <w:lang w:eastAsia="fr-BE"/>
              </w:rPr>
              <w:t xml:space="preserve"> </w:t>
            </w:r>
          </w:p>
        </w:tc>
      </w:tr>
    </w:tbl>
    <w:p w14:paraId="04475ADC" w14:textId="77777777" w:rsidR="001F4ACA" w:rsidRPr="001F4ACA" w:rsidRDefault="001F4ACA" w:rsidP="001F4ACA">
      <w:pPr>
        <w:spacing w:after="0" w:line="240" w:lineRule="auto"/>
        <w:jc w:val="center"/>
        <w:rPr>
          <w:rFonts w:ascii="Times New Roman" w:eastAsia="Times New Roman" w:hAnsi="Times New Roman"/>
          <w:color w:val="000000"/>
          <w:sz w:val="24"/>
          <w:szCs w:val="24"/>
          <w:lang w:val="en-GB" w:eastAsia="it-IT"/>
        </w:rPr>
      </w:pPr>
    </w:p>
    <w:tbl>
      <w:tblPr>
        <w:tblW w:w="5271" w:type="pct"/>
        <w:jc w:val="center"/>
        <w:shd w:val="clear" w:color="auto" w:fill="F3F3EE"/>
        <w:tblCellMar>
          <w:left w:w="0" w:type="dxa"/>
          <w:right w:w="0" w:type="dxa"/>
        </w:tblCellMar>
        <w:tblLook w:val="04A0" w:firstRow="1" w:lastRow="0" w:firstColumn="1" w:lastColumn="0" w:noHBand="0" w:noVBand="1"/>
      </w:tblPr>
      <w:tblGrid>
        <w:gridCol w:w="11356"/>
      </w:tblGrid>
      <w:tr w:rsidR="001F4ACA" w:rsidRPr="001F4ACA" w14:paraId="476A6326" w14:textId="77777777" w:rsidTr="001F4ACA">
        <w:trPr>
          <w:jc w:val="center"/>
        </w:trPr>
        <w:tc>
          <w:tcPr>
            <w:tcW w:w="5000" w:type="pct"/>
            <w:shd w:val="clear" w:color="auto" w:fill="FFFFFF" w:themeFill="background1"/>
            <w:hideMark/>
          </w:tcPr>
          <w:tbl>
            <w:tblPr>
              <w:tblW w:w="11018" w:type="dxa"/>
              <w:jc w:val="center"/>
              <w:tblCellSpacing w:w="15" w:type="dxa"/>
              <w:tblBorders>
                <w:top w:val="outset" w:sz="6" w:space="0" w:color="auto"/>
                <w:lef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018"/>
            </w:tblGrid>
            <w:tr w:rsidR="001F4ACA" w:rsidRPr="001F4ACA" w14:paraId="6F22DF87" w14:textId="77777777" w:rsidTr="001F4ACA">
              <w:trPr>
                <w:trHeight w:val="50"/>
                <w:tblCellSpacing w:w="15" w:type="dxa"/>
                <w:jc w:val="center"/>
              </w:trPr>
              <w:tc>
                <w:tcPr>
                  <w:tcW w:w="4973" w:type="pct"/>
                  <w:shd w:val="clear" w:color="auto" w:fill="FFFFFF" w:themeFill="background1"/>
                  <w:vAlign w:val="center"/>
                  <w:hideMark/>
                </w:tcPr>
                <w:p w14:paraId="40754D4A" w14:textId="77777777" w:rsidR="001F4ACA" w:rsidRPr="001F4ACA" w:rsidRDefault="001F4ACA" w:rsidP="001F4ACA">
                  <w:pPr>
                    <w:spacing w:before="60" w:after="0" w:line="240" w:lineRule="auto"/>
                    <w:jc w:val="center"/>
                    <w:rPr>
                      <w:rFonts w:ascii="Palatino Linotype" w:eastAsia="Times New Roman" w:hAnsi="Palatino Linotype"/>
                      <w:b/>
                      <w:bCs/>
                      <w:sz w:val="28"/>
                      <w:szCs w:val="28"/>
                      <w:shd w:val="clear" w:color="auto" w:fill="E3E9EA"/>
                      <w:lang w:val="en-GB" w:eastAsia="it-IT"/>
                    </w:rPr>
                  </w:pPr>
                  <w:r w:rsidRPr="001F4ACA">
                    <w:rPr>
                      <w:rFonts w:ascii="Palatino Linotype" w:eastAsia="Times New Roman" w:hAnsi="Palatino Linotype"/>
                      <w:sz w:val="28"/>
                      <w:szCs w:val="28"/>
                      <w:lang w:val="en-GB" w:eastAsia="it-IT"/>
                    </w:rPr>
                    <w:t>When the solution of complex situations seems impossible, how to intervene?</w:t>
                  </w:r>
                </w:p>
              </w:tc>
            </w:tr>
          </w:tbl>
          <w:p w14:paraId="27E64178" w14:textId="77777777" w:rsidR="001F4ACA" w:rsidRPr="001F4ACA" w:rsidRDefault="001F4ACA" w:rsidP="001F4ACA">
            <w:pPr>
              <w:rPr>
                <w:lang w:val="en-GB"/>
              </w:rPr>
            </w:pPr>
          </w:p>
        </w:tc>
      </w:tr>
    </w:tbl>
    <w:p w14:paraId="576A7861" w14:textId="77777777" w:rsidR="001F4ACA" w:rsidRPr="001F4ACA" w:rsidRDefault="001F4ACA" w:rsidP="001F4ACA">
      <w:pPr>
        <w:spacing w:after="0" w:line="240" w:lineRule="auto"/>
        <w:rPr>
          <w:rFonts w:ascii="Times New Roman" w:eastAsia="Times New Roman" w:hAnsi="Times New Roman"/>
          <w:color w:val="000000"/>
          <w:sz w:val="24"/>
          <w:szCs w:val="24"/>
          <w:lang w:val="en-GB" w:eastAsia="it-IT"/>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592"/>
        <w:gridCol w:w="686"/>
        <w:gridCol w:w="2153"/>
        <w:gridCol w:w="339"/>
        <w:gridCol w:w="2057"/>
        <w:gridCol w:w="1857"/>
      </w:tblGrid>
      <w:tr w:rsidR="001F4ACA" w:rsidRPr="001F4ACA" w14:paraId="6BE618DA" w14:textId="77777777" w:rsidTr="001F4ACA">
        <w:tc>
          <w:tcPr>
            <w:tcW w:w="2948" w:type="dxa"/>
          </w:tcPr>
          <w:p w14:paraId="2A98F755"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Fictitious name</w:t>
            </w:r>
          </w:p>
        </w:tc>
        <w:tc>
          <w:tcPr>
            <w:tcW w:w="3770" w:type="dxa"/>
            <w:gridSpan w:val="4"/>
          </w:tcPr>
          <w:p w14:paraId="49554667"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p>
        </w:tc>
        <w:tc>
          <w:tcPr>
            <w:tcW w:w="3914" w:type="dxa"/>
            <w:gridSpan w:val="2"/>
          </w:tcPr>
          <w:p w14:paraId="677AC50B"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Codex D&amp;W: </w:t>
            </w:r>
          </w:p>
        </w:tc>
      </w:tr>
      <w:tr w:rsidR="001F4ACA" w:rsidRPr="001F4ACA" w14:paraId="317B6435" w14:textId="77777777" w:rsidTr="001F4ACA">
        <w:tc>
          <w:tcPr>
            <w:tcW w:w="2948" w:type="dxa"/>
          </w:tcPr>
          <w:p w14:paraId="75544593"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Gender </w:t>
            </w:r>
          </w:p>
        </w:tc>
        <w:tc>
          <w:tcPr>
            <w:tcW w:w="592" w:type="dxa"/>
          </w:tcPr>
          <w:p w14:paraId="3CFE0546"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M</w:t>
            </w:r>
          </w:p>
        </w:tc>
        <w:tc>
          <w:tcPr>
            <w:tcW w:w="686" w:type="dxa"/>
          </w:tcPr>
          <w:p w14:paraId="781D256B"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F</w:t>
            </w:r>
          </w:p>
        </w:tc>
        <w:tc>
          <w:tcPr>
            <w:tcW w:w="6406" w:type="dxa"/>
            <w:gridSpan w:val="4"/>
          </w:tcPr>
          <w:p w14:paraId="113175A8"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p>
        </w:tc>
      </w:tr>
      <w:tr w:rsidR="001F4ACA" w:rsidRPr="001F4ACA" w14:paraId="3A28811D" w14:textId="77777777" w:rsidTr="001F4ACA">
        <w:tc>
          <w:tcPr>
            <w:tcW w:w="2948" w:type="dxa"/>
          </w:tcPr>
          <w:p w14:paraId="65C0053E"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Age </w:t>
            </w:r>
          </w:p>
        </w:tc>
        <w:tc>
          <w:tcPr>
            <w:tcW w:w="3431" w:type="dxa"/>
            <w:gridSpan w:val="3"/>
          </w:tcPr>
          <w:p w14:paraId="1295FA03"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known:</w:t>
            </w:r>
          </w:p>
        </w:tc>
        <w:tc>
          <w:tcPr>
            <w:tcW w:w="4253" w:type="dxa"/>
            <w:gridSpan w:val="3"/>
          </w:tcPr>
          <w:p w14:paraId="1EA4FA71"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hypothetic:</w:t>
            </w:r>
          </w:p>
        </w:tc>
      </w:tr>
      <w:tr w:rsidR="001F4ACA" w:rsidRPr="001F4ACA" w14:paraId="382B17E8" w14:textId="77777777" w:rsidTr="001F4ACA">
        <w:trPr>
          <w:trHeight w:val="338"/>
        </w:trPr>
        <w:tc>
          <w:tcPr>
            <w:tcW w:w="2948" w:type="dxa"/>
          </w:tcPr>
          <w:p w14:paraId="3EEE1AFD"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Permanence time on the streets </w:t>
            </w:r>
            <w:r w:rsidRPr="001F4ACA">
              <w:rPr>
                <w:rFonts w:ascii="Times New Roman" w:eastAsia="Times New Roman" w:hAnsi="Times New Roman"/>
                <w:i/>
                <w:color w:val="000000"/>
                <w:sz w:val="24"/>
                <w:szCs w:val="24"/>
                <w:lang w:val="en-GB" w:eastAsia="it-IT"/>
              </w:rPr>
              <w:t>(in months)</w:t>
            </w:r>
          </w:p>
        </w:tc>
        <w:tc>
          <w:tcPr>
            <w:tcW w:w="3431" w:type="dxa"/>
            <w:gridSpan w:val="3"/>
            <w:vAlign w:val="center"/>
          </w:tcPr>
          <w:p w14:paraId="4F8E3380"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known: </w:t>
            </w:r>
          </w:p>
        </w:tc>
        <w:tc>
          <w:tcPr>
            <w:tcW w:w="4253" w:type="dxa"/>
            <w:gridSpan w:val="3"/>
            <w:vAlign w:val="center"/>
          </w:tcPr>
          <w:p w14:paraId="1D5A9C4E"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hypothetic:</w:t>
            </w:r>
          </w:p>
        </w:tc>
      </w:tr>
      <w:tr w:rsidR="001F4ACA" w:rsidRPr="001F4ACA" w14:paraId="4000E090" w14:textId="77777777" w:rsidTr="001F4ACA">
        <w:trPr>
          <w:trHeight w:val="338"/>
        </w:trPr>
        <w:tc>
          <w:tcPr>
            <w:tcW w:w="2948" w:type="dxa"/>
            <w:vMerge w:val="restart"/>
          </w:tcPr>
          <w:p w14:paraId="6840E244"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Permanence time on the shelters </w:t>
            </w:r>
            <w:r w:rsidRPr="001F4ACA">
              <w:rPr>
                <w:rFonts w:ascii="Times New Roman" w:eastAsia="Times New Roman" w:hAnsi="Times New Roman"/>
                <w:i/>
                <w:color w:val="000000"/>
                <w:sz w:val="24"/>
                <w:szCs w:val="24"/>
                <w:lang w:val="en-GB" w:eastAsia="it-IT"/>
              </w:rPr>
              <w:t>(in months)</w:t>
            </w:r>
          </w:p>
        </w:tc>
        <w:tc>
          <w:tcPr>
            <w:tcW w:w="7684" w:type="dxa"/>
            <w:gridSpan w:val="6"/>
          </w:tcPr>
          <w:p w14:paraId="1C353361"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known:</w:t>
            </w:r>
          </w:p>
        </w:tc>
      </w:tr>
      <w:tr w:rsidR="001F4ACA" w:rsidRPr="001F4ACA" w14:paraId="08B1A465" w14:textId="77777777" w:rsidTr="001F4ACA">
        <w:trPr>
          <w:trHeight w:val="337"/>
        </w:trPr>
        <w:tc>
          <w:tcPr>
            <w:tcW w:w="2948" w:type="dxa"/>
            <w:vMerge/>
          </w:tcPr>
          <w:p w14:paraId="7CB3C35C"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175A9277"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hypothetic:</w:t>
            </w:r>
          </w:p>
        </w:tc>
      </w:tr>
      <w:tr w:rsidR="001F4ACA" w:rsidRPr="001F4ACA" w14:paraId="3BC9607E" w14:textId="77777777" w:rsidTr="001F4ACA">
        <w:trPr>
          <w:trHeight w:val="338"/>
        </w:trPr>
        <w:tc>
          <w:tcPr>
            <w:tcW w:w="2948" w:type="dxa"/>
          </w:tcPr>
          <w:p w14:paraId="21FC5CE8"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Hygienic conditions</w:t>
            </w:r>
          </w:p>
        </w:tc>
        <w:tc>
          <w:tcPr>
            <w:tcW w:w="3431" w:type="dxa"/>
            <w:gridSpan w:val="3"/>
          </w:tcPr>
          <w:p w14:paraId="6984FC2E"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Acceptable</w:t>
            </w:r>
          </w:p>
        </w:tc>
        <w:tc>
          <w:tcPr>
            <w:tcW w:w="2396" w:type="dxa"/>
            <w:gridSpan w:val="2"/>
          </w:tcPr>
          <w:p w14:paraId="2DCB70FD"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bad  </w:t>
            </w:r>
          </w:p>
        </w:tc>
        <w:tc>
          <w:tcPr>
            <w:tcW w:w="1857" w:type="dxa"/>
          </w:tcPr>
          <w:p w14:paraId="70BA728C"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very bad </w:t>
            </w:r>
          </w:p>
        </w:tc>
      </w:tr>
      <w:tr w:rsidR="001F4ACA" w:rsidRPr="001F4ACA" w14:paraId="2ACA0244" w14:textId="77777777" w:rsidTr="001F4ACA">
        <w:trPr>
          <w:trHeight w:val="338"/>
        </w:trPr>
        <w:tc>
          <w:tcPr>
            <w:tcW w:w="2948" w:type="dxa"/>
            <w:vMerge w:val="restart"/>
            <w:vAlign w:val="center"/>
          </w:tcPr>
          <w:p w14:paraId="37879086"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Health conditions  </w:t>
            </w:r>
          </w:p>
        </w:tc>
        <w:tc>
          <w:tcPr>
            <w:tcW w:w="3431" w:type="dxa"/>
            <w:gridSpan w:val="3"/>
          </w:tcPr>
          <w:p w14:paraId="66C03AD8"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acceptable  </w:t>
            </w:r>
          </w:p>
        </w:tc>
        <w:tc>
          <w:tcPr>
            <w:tcW w:w="2396" w:type="dxa"/>
            <w:gridSpan w:val="2"/>
          </w:tcPr>
          <w:p w14:paraId="779E6C52"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bad  </w:t>
            </w:r>
          </w:p>
        </w:tc>
        <w:tc>
          <w:tcPr>
            <w:tcW w:w="1857" w:type="dxa"/>
          </w:tcPr>
          <w:p w14:paraId="13AE8FA9"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very bad </w:t>
            </w:r>
          </w:p>
        </w:tc>
      </w:tr>
      <w:tr w:rsidR="001F4ACA" w:rsidRPr="001F4ACA" w14:paraId="4F856BAA" w14:textId="77777777" w:rsidTr="001F4ACA">
        <w:trPr>
          <w:trHeight w:val="338"/>
        </w:trPr>
        <w:tc>
          <w:tcPr>
            <w:tcW w:w="2948" w:type="dxa"/>
            <w:vMerge/>
            <w:vAlign w:val="center"/>
          </w:tcPr>
          <w:p w14:paraId="22C5A333" w14:textId="77777777"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14:paraId="1312B3B9"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declared:</w:t>
            </w:r>
          </w:p>
        </w:tc>
      </w:tr>
      <w:tr w:rsidR="001F4ACA" w:rsidRPr="001F4ACA" w14:paraId="5280B052" w14:textId="77777777" w:rsidTr="001F4ACA">
        <w:trPr>
          <w:trHeight w:val="338"/>
        </w:trPr>
        <w:tc>
          <w:tcPr>
            <w:tcW w:w="2948" w:type="dxa"/>
            <w:vMerge/>
          </w:tcPr>
          <w:p w14:paraId="4C804015" w14:textId="77777777"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14:paraId="6F2751F9"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hypothesized:</w:t>
            </w:r>
          </w:p>
        </w:tc>
      </w:tr>
      <w:tr w:rsidR="001F4ACA" w:rsidRPr="001F4ACA" w14:paraId="685E9DB2" w14:textId="77777777" w:rsidTr="001F4ACA">
        <w:trPr>
          <w:trHeight w:val="338"/>
        </w:trPr>
        <w:tc>
          <w:tcPr>
            <w:tcW w:w="2948" w:type="dxa"/>
            <w:vMerge w:val="restart"/>
            <w:vAlign w:val="center"/>
          </w:tcPr>
          <w:p w14:paraId="2DF9252A"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Mental Health Conditions</w:t>
            </w:r>
          </w:p>
        </w:tc>
        <w:tc>
          <w:tcPr>
            <w:tcW w:w="7684" w:type="dxa"/>
            <w:gridSpan w:val="6"/>
          </w:tcPr>
          <w:p w14:paraId="4A137AE6"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declared:</w:t>
            </w:r>
          </w:p>
        </w:tc>
      </w:tr>
      <w:tr w:rsidR="001F4ACA" w:rsidRPr="001F4ACA" w14:paraId="3D44852A" w14:textId="77777777" w:rsidTr="001F4ACA">
        <w:trPr>
          <w:trHeight w:val="338"/>
        </w:trPr>
        <w:tc>
          <w:tcPr>
            <w:tcW w:w="2948" w:type="dxa"/>
            <w:vMerge/>
          </w:tcPr>
          <w:p w14:paraId="10D4B532"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4B37F87C"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hypothesized:</w:t>
            </w:r>
          </w:p>
        </w:tc>
      </w:tr>
      <w:tr w:rsidR="001F4ACA" w:rsidRPr="001F4ACA" w14:paraId="1723015F" w14:textId="77777777" w:rsidTr="001F4ACA">
        <w:trPr>
          <w:trHeight w:val="338"/>
        </w:trPr>
        <w:tc>
          <w:tcPr>
            <w:tcW w:w="2948" w:type="dxa"/>
            <w:vMerge w:val="restart"/>
            <w:vAlign w:val="center"/>
          </w:tcPr>
          <w:p w14:paraId="08B5671D"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Causes / factors of loss</w:t>
            </w:r>
          </w:p>
        </w:tc>
        <w:tc>
          <w:tcPr>
            <w:tcW w:w="7684" w:type="dxa"/>
            <w:gridSpan w:val="6"/>
          </w:tcPr>
          <w:p w14:paraId="3241889F"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housing: </w:t>
            </w:r>
          </w:p>
        </w:tc>
      </w:tr>
      <w:tr w:rsidR="001F4ACA" w:rsidRPr="001F4ACA" w14:paraId="3E2E60DD" w14:textId="77777777" w:rsidTr="001F4ACA">
        <w:trPr>
          <w:trHeight w:val="338"/>
        </w:trPr>
        <w:tc>
          <w:tcPr>
            <w:tcW w:w="2948" w:type="dxa"/>
            <w:vMerge/>
          </w:tcPr>
          <w:p w14:paraId="34F86989"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38F5864F"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health: </w:t>
            </w:r>
          </w:p>
        </w:tc>
      </w:tr>
      <w:tr w:rsidR="001F4ACA" w:rsidRPr="001F4ACA" w14:paraId="10EC9A96" w14:textId="77777777" w:rsidTr="001F4ACA">
        <w:trPr>
          <w:trHeight w:val="338"/>
        </w:trPr>
        <w:tc>
          <w:tcPr>
            <w:tcW w:w="2948" w:type="dxa"/>
            <w:vMerge w:val="restart"/>
            <w:vAlign w:val="center"/>
          </w:tcPr>
          <w:p w14:paraId="1446C1CC"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In charge of  </w:t>
            </w:r>
          </w:p>
        </w:tc>
        <w:tc>
          <w:tcPr>
            <w:tcW w:w="7684" w:type="dxa"/>
            <w:gridSpan w:val="6"/>
          </w:tcPr>
          <w:p w14:paraId="79857BD5"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social services: </w:t>
            </w:r>
          </w:p>
        </w:tc>
      </w:tr>
      <w:tr w:rsidR="001F4ACA" w:rsidRPr="001F4ACA" w14:paraId="56A61266" w14:textId="77777777" w:rsidTr="001F4ACA">
        <w:trPr>
          <w:trHeight w:val="210"/>
        </w:trPr>
        <w:tc>
          <w:tcPr>
            <w:tcW w:w="2948" w:type="dxa"/>
            <w:vMerge/>
          </w:tcPr>
          <w:p w14:paraId="5FF317E0"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0BE7CCBC"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health services </w:t>
            </w:r>
          </w:p>
        </w:tc>
      </w:tr>
      <w:tr w:rsidR="001F4ACA" w:rsidRPr="001F4ACA" w14:paraId="645673B3" w14:textId="77777777" w:rsidTr="001F4ACA">
        <w:trPr>
          <w:trHeight w:val="210"/>
        </w:trPr>
        <w:tc>
          <w:tcPr>
            <w:tcW w:w="2948" w:type="dxa"/>
            <w:vMerge/>
          </w:tcPr>
          <w:p w14:paraId="3C1CC58C"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36D35451"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mental health services </w:t>
            </w:r>
          </w:p>
        </w:tc>
      </w:tr>
      <w:tr w:rsidR="001F4ACA" w:rsidRPr="001F4ACA" w14:paraId="46F22D3A" w14:textId="77777777" w:rsidTr="001F4ACA">
        <w:trPr>
          <w:trHeight w:val="84"/>
        </w:trPr>
        <w:tc>
          <w:tcPr>
            <w:tcW w:w="2948" w:type="dxa"/>
            <w:vMerge w:val="restart"/>
            <w:vAlign w:val="center"/>
          </w:tcPr>
          <w:p w14:paraId="63A196C8"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Collaboration of people   </w:t>
            </w:r>
          </w:p>
        </w:tc>
        <w:tc>
          <w:tcPr>
            <w:tcW w:w="7684" w:type="dxa"/>
            <w:gridSpan w:val="6"/>
          </w:tcPr>
          <w:p w14:paraId="4922610E" w14:textId="77777777" w:rsidR="001F4ACA" w:rsidRPr="001F4ACA" w:rsidRDefault="001F4ACA" w:rsidP="001F4ACA">
            <w:pPr>
              <w:spacing w:before="60" w:after="80"/>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with a request:</w:t>
            </w:r>
          </w:p>
        </w:tc>
      </w:tr>
      <w:tr w:rsidR="001F4ACA" w:rsidRPr="001F4ACA" w14:paraId="13F50BEF" w14:textId="77777777" w:rsidTr="001F4ACA">
        <w:trPr>
          <w:trHeight w:val="79"/>
        </w:trPr>
        <w:tc>
          <w:tcPr>
            <w:tcW w:w="2948" w:type="dxa"/>
            <w:vMerge/>
          </w:tcPr>
          <w:p w14:paraId="53BDED6D" w14:textId="77777777"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14:paraId="384A42E5"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collaborative </w:t>
            </w:r>
          </w:p>
        </w:tc>
      </w:tr>
      <w:tr w:rsidR="001F4ACA" w:rsidRPr="001F4ACA" w14:paraId="53A040D4" w14:textId="77777777" w:rsidTr="001F4ACA">
        <w:trPr>
          <w:trHeight w:val="79"/>
        </w:trPr>
        <w:tc>
          <w:tcPr>
            <w:tcW w:w="2948" w:type="dxa"/>
            <w:vMerge/>
          </w:tcPr>
          <w:p w14:paraId="3AD780E7" w14:textId="77777777"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14:paraId="7878F6C8"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indifferent:</w:t>
            </w:r>
          </w:p>
        </w:tc>
      </w:tr>
      <w:tr w:rsidR="001F4ACA" w:rsidRPr="001F4ACA" w14:paraId="48211C2D" w14:textId="77777777" w:rsidTr="001F4ACA">
        <w:trPr>
          <w:trHeight w:val="70"/>
        </w:trPr>
        <w:tc>
          <w:tcPr>
            <w:tcW w:w="2948" w:type="dxa"/>
            <w:vMerge/>
          </w:tcPr>
          <w:p w14:paraId="45E3EDB1" w14:textId="77777777"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14:paraId="54226F9F"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oppositional: </w:t>
            </w:r>
          </w:p>
        </w:tc>
      </w:tr>
      <w:tr w:rsidR="001F4ACA" w:rsidRPr="001F4ACA" w14:paraId="7BEBD939" w14:textId="77777777" w:rsidTr="001F4ACA">
        <w:trPr>
          <w:trHeight w:val="84"/>
        </w:trPr>
        <w:tc>
          <w:tcPr>
            <w:tcW w:w="2948" w:type="dxa"/>
            <w:vMerge w:val="restart"/>
            <w:vAlign w:val="center"/>
          </w:tcPr>
          <w:p w14:paraId="3942B607"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Interventions    </w:t>
            </w:r>
          </w:p>
        </w:tc>
        <w:tc>
          <w:tcPr>
            <w:tcW w:w="7684" w:type="dxa"/>
            <w:gridSpan w:val="6"/>
          </w:tcPr>
          <w:p w14:paraId="4F4DEF8D" w14:textId="77777777" w:rsidR="001F4ACA" w:rsidRPr="001F4ACA" w:rsidRDefault="001F4ACA" w:rsidP="001F4ACA">
            <w:pPr>
              <w:spacing w:before="60" w:after="80"/>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net-working:  </w:t>
            </w:r>
          </w:p>
        </w:tc>
      </w:tr>
      <w:tr w:rsidR="001F4ACA" w:rsidRPr="001F4ACA" w14:paraId="7D624FFE" w14:textId="77777777" w:rsidTr="001F4ACA">
        <w:trPr>
          <w:trHeight w:val="79"/>
        </w:trPr>
        <w:tc>
          <w:tcPr>
            <w:tcW w:w="2948" w:type="dxa"/>
            <w:vMerge/>
            <w:vAlign w:val="center"/>
          </w:tcPr>
          <w:p w14:paraId="21F95A38"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7606C938"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individualists:</w:t>
            </w:r>
          </w:p>
        </w:tc>
      </w:tr>
      <w:tr w:rsidR="001F4ACA" w:rsidRPr="001F4ACA" w14:paraId="31DB89D8" w14:textId="77777777" w:rsidTr="001F4ACA">
        <w:trPr>
          <w:trHeight w:val="79"/>
        </w:trPr>
        <w:tc>
          <w:tcPr>
            <w:tcW w:w="2948" w:type="dxa"/>
            <w:vMerge/>
            <w:vAlign w:val="center"/>
          </w:tcPr>
          <w:p w14:paraId="3FA3BDC8"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07B47AE6"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complementary:</w:t>
            </w:r>
          </w:p>
        </w:tc>
      </w:tr>
      <w:tr w:rsidR="001F4ACA" w:rsidRPr="001F4ACA" w14:paraId="6AB67F6D" w14:textId="77777777" w:rsidTr="001F4ACA">
        <w:trPr>
          <w:trHeight w:val="79"/>
        </w:trPr>
        <w:tc>
          <w:tcPr>
            <w:tcW w:w="2948" w:type="dxa"/>
            <w:vMerge/>
            <w:vAlign w:val="center"/>
          </w:tcPr>
          <w:p w14:paraId="4E43F776"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20795B76"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occasional:</w:t>
            </w:r>
          </w:p>
        </w:tc>
      </w:tr>
      <w:tr w:rsidR="001F4ACA" w:rsidRPr="001F4ACA" w14:paraId="6BDD1883" w14:textId="77777777" w:rsidTr="001F4ACA">
        <w:trPr>
          <w:trHeight w:val="70"/>
        </w:trPr>
        <w:tc>
          <w:tcPr>
            <w:tcW w:w="2948" w:type="dxa"/>
            <w:vMerge/>
            <w:vAlign w:val="center"/>
          </w:tcPr>
          <w:p w14:paraId="76437653"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14:paraId="151F466A"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sustainable:</w:t>
            </w:r>
          </w:p>
        </w:tc>
      </w:tr>
      <w:tr w:rsidR="001F4ACA" w:rsidRPr="001F4ACA" w14:paraId="3CFD0715" w14:textId="77777777" w:rsidTr="001F4ACA">
        <w:trPr>
          <w:trHeight w:val="84"/>
        </w:trPr>
        <w:tc>
          <w:tcPr>
            <w:tcW w:w="2948" w:type="dxa"/>
            <w:vMerge w:val="restart"/>
            <w:vAlign w:val="center"/>
          </w:tcPr>
          <w:p w14:paraId="1C0248C9" w14:textId="77777777"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Pathways </w:t>
            </w:r>
          </w:p>
        </w:tc>
        <w:tc>
          <w:tcPr>
            <w:tcW w:w="7684" w:type="dxa"/>
            <w:gridSpan w:val="6"/>
          </w:tcPr>
          <w:p w14:paraId="1EAF0FC7" w14:textId="77777777" w:rsidR="001F4ACA" w:rsidRPr="001F4ACA" w:rsidRDefault="001F4ACA" w:rsidP="001F4ACA">
            <w:pPr>
              <w:spacing w:before="60" w:after="80"/>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alternative: </w:t>
            </w:r>
          </w:p>
        </w:tc>
      </w:tr>
      <w:tr w:rsidR="001F4ACA" w:rsidRPr="001F4ACA" w14:paraId="65C6D62D" w14:textId="77777777" w:rsidTr="001F4ACA">
        <w:trPr>
          <w:trHeight w:val="96"/>
        </w:trPr>
        <w:tc>
          <w:tcPr>
            <w:tcW w:w="2948" w:type="dxa"/>
            <w:vMerge/>
          </w:tcPr>
          <w:p w14:paraId="52057689" w14:textId="77777777"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14:paraId="36A151AB" w14:textId="77777777"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possible:  </w:t>
            </w:r>
          </w:p>
        </w:tc>
      </w:tr>
    </w:tbl>
    <w:p w14:paraId="18135A03" w14:textId="77777777" w:rsidR="00684880" w:rsidRDefault="001F4ACA" w:rsidP="001F4ACA">
      <w:pPr>
        <w:spacing w:after="120" w:line="240" w:lineRule="auto"/>
        <w:rPr>
          <w:rFonts w:eastAsia="Times New Roman"/>
          <w:noProof/>
          <w:color w:val="0000FF"/>
          <w:sz w:val="16"/>
          <w:szCs w:val="16"/>
          <w:u w:val="single"/>
          <w:lang w:val="en-GB" w:eastAsia="it-IT"/>
        </w:rPr>
      </w:pPr>
      <w:r w:rsidRPr="001F4ACA">
        <w:rPr>
          <w:rFonts w:eastAsia="Times New Roman"/>
          <w:b/>
          <w:bCs/>
          <w:noProof/>
          <w:color w:val="1F497D"/>
          <w:sz w:val="16"/>
          <w:szCs w:val="16"/>
          <w:lang w:val="en-GB" w:eastAsia="it-IT"/>
        </w:rPr>
        <w:t xml:space="preserve">SMES Europa  </w:t>
      </w:r>
      <w:r w:rsidRPr="001F4ACA">
        <w:rPr>
          <w:rFonts w:eastAsia="Times New Roman"/>
          <w:noProof/>
          <w:color w:val="1F497D"/>
          <w:sz w:val="16"/>
          <w:szCs w:val="16"/>
          <w:lang w:val="en-GB" w:eastAsia="it-IT"/>
        </w:rPr>
        <w:t>aisbl</w:t>
      </w:r>
      <w:r w:rsidRPr="001F4ACA">
        <w:rPr>
          <w:rFonts w:eastAsia="Times New Roman"/>
          <w:b/>
          <w:bCs/>
          <w:noProof/>
          <w:color w:val="1F497D"/>
          <w:sz w:val="16"/>
          <w:szCs w:val="16"/>
          <w:lang w:val="en-GB" w:eastAsia="it-IT"/>
        </w:rPr>
        <w:t xml:space="preserve">   </w:t>
      </w:r>
      <w:r w:rsidRPr="001F4ACA">
        <w:rPr>
          <w:rFonts w:eastAsia="Times New Roman"/>
          <w:noProof/>
          <w:color w:val="1F497D"/>
          <w:sz w:val="16"/>
          <w:szCs w:val="16"/>
          <w:lang w:val="en-GB" w:eastAsia="it-IT"/>
        </w:rPr>
        <w:t xml:space="preserve">Place  A. Leemans 3  B-1050,  Brussels,  </w:t>
      </w:r>
      <w:hyperlink r:id="rId11" w:history="1">
        <w:r w:rsidRPr="001F4ACA">
          <w:rPr>
            <w:rFonts w:eastAsia="Times New Roman"/>
            <w:noProof/>
            <w:color w:val="0000FF"/>
            <w:sz w:val="16"/>
            <w:szCs w:val="16"/>
            <w:u w:val="single"/>
            <w:lang w:val="en-GB" w:eastAsia="it-IT"/>
          </w:rPr>
          <w:t>smeseu@smes-europa.org</w:t>
        </w:r>
      </w:hyperlink>
      <w:r w:rsidRPr="001F4ACA">
        <w:rPr>
          <w:rFonts w:eastAsia="Times New Roman"/>
          <w:noProof/>
          <w:color w:val="1F497D"/>
          <w:sz w:val="16"/>
          <w:szCs w:val="16"/>
          <w:lang w:val="en-GB" w:eastAsia="it-IT"/>
        </w:rPr>
        <w:t xml:space="preserve">  Tel/fax </w:t>
      </w:r>
      <w:hyperlink r:id="rId12" w:tgtFrame="_blank" w:history="1">
        <w:r w:rsidRPr="001F4ACA">
          <w:rPr>
            <w:rFonts w:eastAsia="Times New Roman"/>
            <w:noProof/>
            <w:color w:val="0000FF"/>
            <w:sz w:val="16"/>
            <w:szCs w:val="16"/>
            <w:u w:val="single"/>
            <w:lang w:val="en-GB" w:eastAsia="it-IT"/>
          </w:rPr>
          <w:t>+32.2.5385887</w:t>
        </w:r>
      </w:hyperlink>
      <w:r w:rsidRPr="001F4ACA">
        <w:rPr>
          <w:rFonts w:eastAsia="Times New Roman"/>
          <w:noProof/>
          <w:color w:val="1F497D"/>
          <w:sz w:val="16"/>
          <w:szCs w:val="16"/>
          <w:lang w:val="en-GB" w:eastAsia="it-IT"/>
        </w:rPr>
        <w:t>,   Mob  </w:t>
      </w:r>
      <w:hyperlink r:id="rId13" w:tgtFrame="_blank" w:history="1">
        <w:r w:rsidRPr="001F4ACA">
          <w:rPr>
            <w:rFonts w:eastAsia="Times New Roman"/>
            <w:noProof/>
            <w:color w:val="0000FF"/>
            <w:sz w:val="16"/>
            <w:szCs w:val="16"/>
            <w:u w:val="single"/>
            <w:lang w:val="en-GB" w:eastAsia="it-IT"/>
          </w:rPr>
          <w:t>+32.475.634710</w:t>
        </w:r>
      </w:hyperlink>
      <w:r w:rsidRPr="001F4ACA">
        <w:rPr>
          <w:rFonts w:eastAsia="Times New Roman"/>
          <w:noProof/>
          <w:color w:val="1F497D"/>
          <w:sz w:val="16"/>
          <w:szCs w:val="16"/>
          <w:lang w:val="en-GB" w:eastAsia="it-IT"/>
        </w:rPr>
        <w:t xml:space="preserve">     </w:t>
      </w:r>
      <w:hyperlink r:id="rId14" w:tgtFrame="_blank" w:history="1">
        <w:r w:rsidRPr="001F4ACA">
          <w:rPr>
            <w:rFonts w:eastAsia="Times New Roman"/>
            <w:noProof/>
            <w:color w:val="0000FF"/>
            <w:sz w:val="16"/>
            <w:szCs w:val="16"/>
            <w:u w:val="single"/>
            <w:lang w:val="en-GB" w:eastAsia="it-IT"/>
          </w:rPr>
          <w:t>www.smes-europa.org</w:t>
        </w:r>
      </w:hyperlink>
    </w:p>
    <w:p w14:paraId="3970DA84" w14:textId="77777777" w:rsidR="00684880" w:rsidRDefault="00684880">
      <w:pPr>
        <w:rPr>
          <w:rFonts w:eastAsia="Times New Roman"/>
          <w:noProof/>
          <w:color w:val="0000FF"/>
          <w:sz w:val="16"/>
          <w:szCs w:val="16"/>
          <w:u w:val="single"/>
          <w:lang w:val="en-GB" w:eastAsia="it-IT"/>
        </w:rPr>
      </w:pPr>
    </w:p>
    <w:p w14:paraId="397BC0FC" w14:textId="77777777" w:rsidR="00603958" w:rsidRDefault="00603958" w:rsidP="00603958">
      <w:pPr>
        <w:spacing w:before="120" w:after="120" w:line="240" w:lineRule="auto"/>
        <w:ind w:left="150" w:right="150"/>
        <w:rPr>
          <w:rFonts w:ascii="Palatino Linotype" w:eastAsia="Times New Roman" w:hAnsi="Palatino Linotype" w:cs="Times New Roman"/>
          <w:b/>
          <w:bCs/>
          <w:color w:val="000080"/>
          <w:spacing w:val="20"/>
          <w:sz w:val="28"/>
          <w:szCs w:val="28"/>
          <w:lang w:val="en-GB" w:eastAsia="fr-BE"/>
        </w:rPr>
      </w:pPr>
    </w:p>
    <w:p w14:paraId="5BA764E1" w14:textId="77777777" w:rsidR="00916973" w:rsidRPr="00603958" w:rsidRDefault="00916973" w:rsidP="00603958">
      <w:pPr>
        <w:spacing w:before="120" w:after="120" w:line="240" w:lineRule="auto"/>
        <w:ind w:left="150" w:right="150"/>
        <w:rPr>
          <w:rFonts w:ascii="Cambria" w:eastAsia="Times New Roman" w:hAnsi="Cambria" w:cs="Times New Roman"/>
          <w:color w:val="002060"/>
          <w:sz w:val="24"/>
          <w:szCs w:val="24"/>
          <w:lang w:val="en-GB" w:eastAsia="fr-BE"/>
        </w:rPr>
      </w:pPr>
    </w:p>
    <w:sectPr w:rsidR="00916973" w:rsidRPr="00603958" w:rsidSect="00EC45C5">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26D3" w14:textId="77777777" w:rsidR="00144F64" w:rsidRDefault="00144F64" w:rsidP="00B51723">
      <w:pPr>
        <w:spacing w:after="0" w:line="240" w:lineRule="auto"/>
      </w:pPr>
      <w:r>
        <w:separator/>
      </w:r>
    </w:p>
  </w:endnote>
  <w:endnote w:type="continuationSeparator" w:id="0">
    <w:p w14:paraId="368DC10F" w14:textId="77777777" w:rsidR="00144F64" w:rsidRDefault="00144F64" w:rsidP="00B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C16A7" w14:textId="77777777" w:rsidR="00144F64" w:rsidRDefault="00144F64" w:rsidP="00B51723">
      <w:pPr>
        <w:spacing w:after="0" w:line="240" w:lineRule="auto"/>
      </w:pPr>
      <w:r>
        <w:separator/>
      </w:r>
    </w:p>
  </w:footnote>
  <w:footnote w:type="continuationSeparator" w:id="0">
    <w:p w14:paraId="6D1F25E5" w14:textId="77777777" w:rsidR="00144F64" w:rsidRDefault="00144F64" w:rsidP="00B517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807"/>
    <w:multiLevelType w:val="hybridMultilevel"/>
    <w:tmpl w:val="7A0EF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352130"/>
    <w:multiLevelType w:val="hybridMultilevel"/>
    <w:tmpl w:val="CEFE5F16"/>
    <w:lvl w:ilvl="0" w:tplc="041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8223BA3"/>
    <w:multiLevelType w:val="hybridMultilevel"/>
    <w:tmpl w:val="175216E0"/>
    <w:lvl w:ilvl="0" w:tplc="0410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3">
    <w:nsid w:val="13DA379D"/>
    <w:multiLevelType w:val="hybridMultilevel"/>
    <w:tmpl w:val="8DEAC804"/>
    <w:lvl w:ilvl="0" w:tplc="04100005">
      <w:start w:val="1"/>
      <w:numFmt w:val="bullet"/>
      <w:lvlText w:val=""/>
      <w:lvlJc w:val="left"/>
      <w:pPr>
        <w:ind w:left="870" w:hanging="360"/>
      </w:pPr>
      <w:rPr>
        <w:rFonts w:ascii="Wingdings" w:hAnsi="Wingdings" w:hint="default"/>
      </w:rPr>
    </w:lvl>
    <w:lvl w:ilvl="1" w:tplc="080C0003" w:tentative="1">
      <w:start w:val="1"/>
      <w:numFmt w:val="bullet"/>
      <w:lvlText w:val="o"/>
      <w:lvlJc w:val="left"/>
      <w:pPr>
        <w:ind w:left="1590" w:hanging="360"/>
      </w:pPr>
      <w:rPr>
        <w:rFonts w:ascii="Courier New" w:hAnsi="Courier New" w:cs="Courier New" w:hint="default"/>
      </w:rPr>
    </w:lvl>
    <w:lvl w:ilvl="2" w:tplc="080C0005" w:tentative="1">
      <w:start w:val="1"/>
      <w:numFmt w:val="bullet"/>
      <w:lvlText w:val=""/>
      <w:lvlJc w:val="left"/>
      <w:pPr>
        <w:ind w:left="2310" w:hanging="360"/>
      </w:pPr>
      <w:rPr>
        <w:rFonts w:ascii="Wingdings" w:hAnsi="Wingdings" w:hint="default"/>
      </w:rPr>
    </w:lvl>
    <w:lvl w:ilvl="3" w:tplc="080C0001" w:tentative="1">
      <w:start w:val="1"/>
      <w:numFmt w:val="bullet"/>
      <w:lvlText w:val=""/>
      <w:lvlJc w:val="left"/>
      <w:pPr>
        <w:ind w:left="3030" w:hanging="360"/>
      </w:pPr>
      <w:rPr>
        <w:rFonts w:ascii="Symbol" w:hAnsi="Symbol" w:hint="default"/>
      </w:rPr>
    </w:lvl>
    <w:lvl w:ilvl="4" w:tplc="080C0003" w:tentative="1">
      <w:start w:val="1"/>
      <w:numFmt w:val="bullet"/>
      <w:lvlText w:val="o"/>
      <w:lvlJc w:val="left"/>
      <w:pPr>
        <w:ind w:left="3750" w:hanging="360"/>
      </w:pPr>
      <w:rPr>
        <w:rFonts w:ascii="Courier New" w:hAnsi="Courier New" w:cs="Courier New" w:hint="default"/>
      </w:rPr>
    </w:lvl>
    <w:lvl w:ilvl="5" w:tplc="080C0005" w:tentative="1">
      <w:start w:val="1"/>
      <w:numFmt w:val="bullet"/>
      <w:lvlText w:val=""/>
      <w:lvlJc w:val="left"/>
      <w:pPr>
        <w:ind w:left="4470" w:hanging="360"/>
      </w:pPr>
      <w:rPr>
        <w:rFonts w:ascii="Wingdings" w:hAnsi="Wingdings" w:hint="default"/>
      </w:rPr>
    </w:lvl>
    <w:lvl w:ilvl="6" w:tplc="080C0001" w:tentative="1">
      <w:start w:val="1"/>
      <w:numFmt w:val="bullet"/>
      <w:lvlText w:val=""/>
      <w:lvlJc w:val="left"/>
      <w:pPr>
        <w:ind w:left="5190" w:hanging="360"/>
      </w:pPr>
      <w:rPr>
        <w:rFonts w:ascii="Symbol" w:hAnsi="Symbol" w:hint="default"/>
      </w:rPr>
    </w:lvl>
    <w:lvl w:ilvl="7" w:tplc="080C0003" w:tentative="1">
      <w:start w:val="1"/>
      <w:numFmt w:val="bullet"/>
      <w:lvlText w:val="o"/>
      <w:lvlJc w:val="left"/>
      <w:pPr>
        <w:ind w:left="5910" w:hanging="360"/>
      </w:pPr>
      <w:rPr>
        <w:rFonts w:ascii="Courier New" w:hAnsi="Courier New" w:cs="Courier New" w:hint="default"/>
      </w:rPr>
    </w:lvl>
    <w:lvl w:ilvl="8" w:tplc="080C0005" w:tentative="1">
      <w:start w:val="1"/>
      <w:numFmt w:val="bullet"/>
      <w:lvlText w:val=""/>
      <w:lvlJc w:val="left"/>
      <w:pPr>
        <w:ind w:left="6630" w:hanging="360"/>
      </w:pPr>
      <w:rPr>
        <w:rFonts w:ascii="Wingdings" w:hAnsi="Wingdings" w:hint="default"/>
      </w:rPr>
    </w:lvl>
  </w:abstractNum>
  <w:abstractNum w:abstractNumId="4">
    <w:nsid w:val="1DAE62DF"/>
    <w:multiLevelType w:val="hybridMultilevel"/>
    <w:tmpl w:val="E232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F011397"/>
    <w:multiLevelType w:val="hybridMultilevel"/>
    <w:tmpl w:val="5310020C"/>
    <w:lvl w:ilvl="0" w:tplc="0410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28E50DBB"/>
    <w:multiLevelType w:val="hybridMultilevel"/>
    <w:tmpl w:val="F4C23C0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12A5B41"/>
    <w:multiLevelType w:val="hybridMultilevel"/>
    <w:tmpl w:val="D4EACC92"/>
    <w:lvl w:ilvl="0" w:tplc="32623F7A">
      <w:start w:val="1"/>
      <w:numFmt w:val="decimal"/>
      <w:lvlText w:val="%1."/>
      <w:lvlJc w:val="left"/>
      <w:pPr>
        <w:ind w:left="36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8">
    <w:nsid w:val="3C084B01"/>
    <w:multiLevelType w:val="hybridMultilevel"/>
    <w:tmpl w:val="0C88FB7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1C01C92"/>
    <w:multiLevelType w:val="hybridMultilevel"/>
    <w:tmpl w:val="8974AC96"/>
    <w:lvl w:ilvl="0" w:tplc="92A2ECAC">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4F2292"/>
    <w:multiLevelType w:val="hybridMultilevel"/>
    <w:tmpl w:val="E3606938"/>
    <w:lvl w:ilvl="0" w:tplc="080C000F">
      <w:start w:val="1"/>
      <w:numFmt w:val="decimal"/>
      <w:lvlText w:val="%1."/>
      <w:lvlJc w:val="left"/>
      <w:pPr>
        <w:ind w:left="473" w:hanging="360"/>
      </w:p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1">
    <w:nsid w:val="4C9D5B54"/>
    <w:multiLevelType w:val="hybridMultilevel"/>
    <w:tmpl w:val="F3EEAC3C"/>
    <w:lvl w:ilvl="0" w:tplc="0410000B">
      <w:start w:val="1"/>
      <w:numFmt w:val="bullet"/>
      <w:lvlText w:val=""/>
      <w:lvlJc w:val="left"/>
      <w:pPr>
        <w:ind w:left="945" w:hanging="360"/>
      </w:pPr>
      <w:rPr>
        <w:rFonts w:ascii="Wingdings" w:hAnsi="Wingdings"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12">
    <w:nsid w:val="4CF4044E"/>
    <w:multiLevelType w:val="hybridMultilevel"/>
    <w:tmpl w:val="B498CB64"/>
    <w:lvl w:ilvl="0" w:tplc="0410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558D5B75"/>
    <w:multiLevelType w:val="hybridMultilevel"/>
    <w:tmpl w:val="8918D4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728A73A8"/>
    <w:multiLevelType w:val="hybridMultilevel"/>
    <w:tmpl w:val="84D20B4E"/>
    <w:lvl w:ilvl="0" w:tplc="0410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3CA6BC2"/>
    <w:multiLevelType w:val="hybridMultilevel"/>
    <w:tmpl w:val="0BEA5C66"/>
    <w:lvl w:ilvl="0" w:tplc="066EF268">
      <w:start w:val="4"/>
      <w:numFmt w:val="bullet"/>
      <w:lvlText w:val="-"/>
      <w:lvlJc w:val="left"/>
      <w:pPr>
        <w:ind w:left="360" w:hanging="360"/>
      </w:pPr>
      <w:rPr>
        <w:rFonts w:ascii="Calibri" w:eastAsiaTheme="minorHAnsi" w:hAnsi="Calibri" w:cstheme="minorBidi"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74A52D5B"/>
    <w:multiLevelType w:val="hybridMultilevel"/>
    <w:tmpl w:val="AB5C776C"/>
    <w:lvl w:ilvl="0" w:tplc="02FCBE64">
      <w:start w:val="1"/>
      <w:numFmt w:val="bullet"/>
      <w:lvlText w:val="-"/>
      <w:lvlJc w:val="left"/>
      <w:pPr>
        <w:ind w:left="1074" w:hanging="360"/>
      </w:pPr>
      <w:rPr>
        <w:rFonts w:ascii="Cambria" w:eastAsia="Times New Roman" w:hAnsi="Cambria" w:cs="Times New Roman" w:hint="default"/>
        <w:b w:val="0"/>
        <w:color w:val="4472C4" w:themeColor="accent5"/>
        <w:sz w:val="22"/>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17">
    <w:nsid w:val="77AE2219"/>
    <w:multiLevelType w:val="multilevel"/>
    <w:tmpl w:val="9FC8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5"/>
  </w:num>
  <w:num w:numId="4">
    <w:abstractNumId w:val="10"/>
  </w:num>
  <w:num w:numId="5">
    <w:abstractNumId w:val="4"/>
  </w:num>
  <w:num w:numId="6">
    <w:abstractNumId w:val="0"/>
  </w:num>
  <w:num w:numId="7">
    <w:abstractNumId w:val="12"/>
  </w:num>
  <w:num w:numId="8">
    <w:abstractNumId w:val="11"/>
  </w:num>
  <w:num w:numId="9">
    <w:abstractNumId w:val="3"/>
  </w:num>
  <w:num w:numId="10">
    <w:abstractNumId w:val="9"/>
  </w:num>
  <w:num w:numId="11">
    <w:abstractNumId w:val="6"/>
  </w:num>
  <w:num w:numId="12">
    <w:abstractNumId w:val="17"/>
  </w:num>
  <w:num w:numId="13">
    <w:abstractNumId w:val="13"/>
  </w:num>
  <w:num w:numId="14">
    <w:abstractNumId w:val="8"/>
  </w:num>
  <w:num w:numId="15">
    <w:abstractNumId w:val="1"/>
  </w:num>
  <w:num w:numId="16">
    <w:abstractNumId w:val="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34"/>
    <w:rsid w:val="00015B70"/>
    <w:rsid w:val="00021CA1"/>
    <w:rsid w:val="000259C1"/>
    <w:rsid w:val="00095609"/>
    <w:rsid w:val="000D277E"/>
    <w:rsid w:val="000E1311"/>
    <w:rsid w:val="00144F64"/>
    <w:rsid w:val="001B1D4D"/>
    <w:rsid w:val="001F4ACA"/>
    <w:rsid w:val="002E78AB"/>
    <w:rsid w:val="002F4017"/>
    <w:rsid w:val="002F6AB0"/>
    <w:rsid w:val="003B4E00"/>
    <w:rsid w:val="0040448C"/>
    <w:rsid w:val="00446600"/>
    <w:rsid w:val="004A1D21"/>
    <w:rsid w:val="005B348F"/>
    <w:rsid w:val="00603958"/>
    <w:rsid w:val="00636774"/>
    <w:rsid w:val="006712E7"/>
    <w:rsid w:val="00684880"/>
    <w:rsid w:val="006956C4"/>
    <w:rsid w:val="006B202C"/>
    <w:rsid w:val="006B5D14"/>
    <w:rsid w:val="006D2DAB"/>
    <w:rsid w:val="007A63F6"/>
    <w:rsid w:val="00855EF1"/>
    <w:rsid w:val="008646CB"/>
    <w:rsid w:val="008B596A"/>
    <w:rsid w:val="00916973"/>
    <w:rsid w:val="00934C21"/>
    <w:rsid w:val="00A27F58"/>
    <w:rsid w:val="00A559F5"/>
    <w:rsid w:val="00B51723"/>
    <w:rsid w:val="00BE7202"/>
    <w:rsid w:val="00C25EFE"/>
    <w:rsid w:val="00C62AA5"/>
    <w:rsid w:val="00C93011"/>
    <w:rsid w:val="00CA043A"/>
    <w:rsid w:val="00CD2FCA"/>
    <w:rsid w:val="00CD4541"/>
    <w:rsid w:val="00CE3C09"/>
    <w:rsid w:val="00CF12E6"/>
    <w:rsid w:val="00D0798D"/>
    <w:rsid w:val="00D96061"/>
    <w:rsid w:val="00DD1CE5"/>
    <w:rsid w:val="00DD4F1B"/>
    <w:rsid w:val="00DF025F"/>
    <w:rsid w:val="00E47B0F"/>
    <w:rsid w:val="00E957AF"/>
    <w:rsid w:val="00EA6718"/>
    <w:rsid w:val="00EC3B34"/>
    <w:rsid w:val="00EC45C5"/>
    <w:rsid w:val="00EC7F1F"/>
    <w:rsid w:val="00EF631C"/>
    <w:rsid w:val="00F024BA"/>
    <w:rsid w:val="00F33899"/>
    <w:rsid w:val="00F631B6"/>
    <w:rsid w:val="00FA66B1"/>
    <w:rsid w:val="00FB018C"/>
    <w:rsid w:val="00FE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EB2C"/>
  <w15:chartTrackingRefBased/>
  <w15:docId w15:val="{ADA97E2A-0BDC-4943-836C-5E2C5E64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34"/>
  </w:style>
  <w:style w:type="paragraph" w:styleId="Heading1">
    <w:name w:val="heading 1"/>
    <w:basedOn w:val="Normal"/>
    <w:next w:val="Normal"/>
    <w:link w:val="Heading1Char"/>
    <w:uiPriority w:val="9"/>
    <w:qFormat/>
    <w:rsid w:val="00A55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2E7"/>
    <w:pPr>
      <w:keepNext/>
      <w:keepLines/>
      <w:spacing w:before="200" w:after="0" w:line="276" w:lineRule="auto"/>
      <w:outlineLvl w:val="1"/>
    </w:pPr>
    <w:rPr>
      <w:rFonts w:ascii="Cambria" w:eastAsia="Times New Roman" w:hAnsi="Cambria" w:cs="Times New Roman"/>
      <w:b/>
      <w:bCs/>
      <w:color w:val="4F81BD"/>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061"/>
    <w:pPr>
      <w:ind w:left="720"/>
      <w:contextualSpacing/>
    </w:pPr>
  </w:style>
  <w:style w:type="character" w:customStyle="1" w:styleId="shorttext">
    <w:name w:val="short_text"/>
    <w:basedOn w:val="DefaultParagraphFont"/>
    <w:rsid w:val="006D2DAB"/>
  </w:style>
  <w:style w:type="character" w:customStyle="1" w:styleId="hps">
    <w:name w:val="hps"/>
    <w:basedOn w:val="DefaultParagraphFont"/>
    <w:rsid w:val="006D2DAB"/>
  </w:style>
  <w:style w:type="paragraph" w:styleId="Header">
    <w:name w:val="header"/>
    <w:basedOn w:val="Normal"/>
    <w:link w:val="HeaderChar"/>
    <w:uiPriority w:val="99"/>
    <w:unhideWhenUsed/>
    <w:rsid w:val="00B517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1723"/>
  </w:style>
  <w:style w:type="paragraph" w:styleId="Footer">
    <w:name w:val="footer"/>
    <w:basedOn w:val="Normal"/>
    <w:link w:val="FooterChar"/>
    <w:uiPriority w:val="99"/>
    <w:unhideWhenUsed/>
    <w:rsid w:val="00B517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1723"/>
  </w:style>
  <w:style w:type="paragraph" w:styleId="NormalWeb">
    <w:name w:val="Normal (Web)"/>
    <w:basedOn w:val="Normal"/>
    <w:uiPriority w:val="99"/>
    <w:unhideWhenUsed/>
    <w:rsid w:val="006712E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6712E7"/>
    <w:rPr>
      <w:color w:val="0000FF"/>
      <w:u w:val="single"/>
    </w:rPr>
  </w:style>
  <w:style w:type="character" w:customStyle="1" w:styleId="Heading2Char">
    <w:name w:val="Heading 2 Char"/>
    <w:basedOn w:val="DefaultParagraphFont"/>
    <w:link w:val="Heading2"/>
    <w:uiPriority w:val="9"/>
    <w:rsid w:val="006712E7"/>
    <w:rPr>
      <w:rFonts w:ascii="Cambria" w:eastAsia="Times New Roman" w:hAnsi="Cambria" w:cs="Times New Roman"/>
      <w:b/>
      <w:bCs/>
      <w:color w:val="4F81BD"/>
      <w:sz w:val="26"/>
      <w:szCs w:val="26"/>
      <w:lang w:val="it-IT"/>
    </w:rPr>
  </w:style>
  <w:style w:type="character" w:customStyle="1" w:styleId="Heading1Char">
    <w:name w:val="Heading 1 Char"/>
    <w:basedOn w:val="DefaultParagraphFont"/>
    <w:link w:val="Heading1"/>
    <w:uiPriority w:val="9"/>
    <w:rsid w:val="00A559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eseu@smes-europa.org" TargetMode="External"/><Relationship Id="rId12" Type="http://schemas.openxmlformats.org/officeDocument/2006/relationships/hyperlink" Target="tel:%2B32.2.538%2058%2087" TargetMode="External"/><Relationship Id="rId13" Type="http://schemas.openxmlformats.org/officeDocument/2006/relationships/hyperlink" Target="tel:%2B32.475.634710" TargetMode="External"/><Relationship Id="rId14" Type="http://schemas.openxmlformats.org/officeDocument/2006/relationships/hyperlink" Target="http://www.smes-europa.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meseu@smes-europa.org" TargetMode="External"/><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AFFC-40B1-BD41-950F-0D75EA9C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1579</Words>
  <Characters>9006</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dc:creator>
  <cp:keywords/>
  <dc:description/>
  <cp:lastModifiedBy>Ciaran King</cp:lastModifiedBy>
  <cp:revision>5</cp:revision>
  <dcterms:created xsi:type="dcterms:W3CDTF">2017-09-06T10:47:00Z</dcterms:created>
  <dcterms:modified xsi:type="dcterms:W3CDTF">2017-10-20T19:47:00Z</dcterms:modified>
</cp:coreProperties>
</file>